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066"/>
        <w:tblW w:w="15810" w:type="dxa"/>
        <w:tblCellMar>
          <w:left w:w="70" w:type="dxa"/>
          <w:right w:w="70" w:type="dxa"/>
        </w:tblCellMar>
        <w:tblLook w:val="04A0" w:firstRow="1" w:lastRow="0" w:firstColumn="1" w:lastColumn="0" w:noHBand="0" w:noVBand="1"/>
      </w:tblPr>
      <w:tblGrid>
        <w:gridCol w:w="380"/>
        <w:gridCol w:w="380"/>
        <w:gridCol w:w="380"/>
        <w:gridCol w:w="721"/>
        <w:gridCol w:w="889"/>
        <w:gridCol w:w="917"/>
        <w:gridCol w:w="916"/>
        <w:gridCol w:w="916"/>
        <w:gridCol w:w="878"/>
        <w:gridCol w:w="878"/>
        <w:gridCol w:w="875"/>
        <w:gridCol w:w="191"/>
        <w:gridCol w:w="165"/>
        <w:gridCol w:w="419"/>
        <w:gridCol w:w="255"/>
        <w:gridCol w:w="355"/>
        <w:gridCol w:w="519"/>
        <w:gridCol w:w="355"/>
        <w:gridCol w:w="519"/>
        <w:gridCol w:w="355"/>
        <w:gridCol w:w="519"/>
        <w:gridCol w:w="1063"/>
        <w:gridCol w:w="182"/>
        <w:gridCol w:w="173"/>
        <w:gridCol w:w="934"/>
        <w:gridCol w:w="201"/>
        <w:gridCol w:w="345"/>
        <w:gridCol w:w="173"/>
        <w:gridCol w:w="160"/>
        <w:gridCol w:w="220"/>
        <w:gridCol w:w="160"/>
        <w:gridCol w:w="160"/>
        <w:gridCol w:w="257"/>
      </w:tblGrid>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C94FEE" w:rsidP="00112A5A">
            <w:pPr>
              <w:spacing w:after="0" w:line="240" w:lineRule="auto"/>
              <w:rPr>
                <w:rFonts w:ascii="Arial" w:eastAsia="Times New Roman" w:hAnsi="Arial" w:cs="Arial"/>
                <w:color w:val="000000"/>
                <w:sz w:val="18"/>
                <w:szCs w:val="18"/>
                <w:lang w:eastAsia="es-MX"/>
              </w:rPr>
            </w:pPr>
            <w:bookmarkStart w:id="0" w:name="_GoBack"/>
            <w:bookmarkEnd w:id="0"/>
            <w:r>
              <w:rPr>
                <w:rFonts w:ascii="Arial" w:eastAsia="Times New Roman" w:hAnsi="Arial" w:cs="Arial"/>
                <w:color w:val="000000"/>
                <w:sz w:val="18"/>
                <w:szCs w:val="18"/>
                <w:lang w:eastAsia="es-MX"/>
              </w:rPr>
              <w:t xml:space="preserve">                                                                                                                                                                                                                                                                                                                                                                                                                            </w:t>
            </w:r>
          </w:p>
        </w:tc>
        <w:tc>
          <w:tcPr>
            <w:tcW w:w="14853" w:type="dxa"/>
            <w:gridSpan w:val="29"/>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I) NOTAS A LOS ESTADOS FINANCIEROS</w:t>
            </w:r>
          </w:p>
        </w:tc>
      </w:tr>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4853" w:type="dxa"/>
            <w:gridSpan w:val="29"/>
            <w:tcBorders>
              <w:top w:val="nil"/>
              <w:left w:val="nil"/>
              <w:bottom w:val="nil"/>
              <w:right w:val="nil"/>
            </w:tcBorders>
            <w:shd w:val="clear" w:color="auto" w:fill="auto"/>
            <w:noWrap/>
            <w:vAlign w:val="bottom"/>
            <w:hideMark/>
          </w:tcPr>
          <w:p w:rsidR="00112A5A" w:rsidRDefault="00112A5A" w:rsidP="00D437E4">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xml:space="preserve">AL </w:t>
            </w:r>
            <w:r w:rsidR="00DF3E55">
              <w:rPr>
                <w:rFonts w:ascii="Arial" w:eastAsia="Times New Roman" w:hAnsi="Arial" w:cs="Arial"/>
                <w:b/>
                <w:bCs/>
                <w:color w:val="000000"/>
                <w:sz w:val="18"/>
                <w:szCs w:val="18"/>
                <w:lang w:eastAsia="es-MX"/>
              </w:rPr>
              <w:t>3</w:t>
            </w:r>
            <w:r w:rsidR="00F31FB9">
              <w:rPr>
                <w:rFonts w:ascii="Arial" w:eastAsia="Times New Roman" w:hAnsi="Arial" w:cs="Arial"/>
                <w:b/>
                <w:bCs/>
                <w:color w:val="000000"/>
                <w:sz w:val="18"/>
                <w:szCs w:val="18"/>
                <w:lang w:eastAsia="es-MX"/>
              </w:rPr>
              <w:t>1</w:t>
            </w:r>
            <w:r w:rsidR="00EB0D55">
              <w:rPr>
                <w:rFonts w:ascii="Arial" w:eastAsia="Times New Roman" w:hAnsi="Arial" w:cs="Arial"/>
                <w:b/>
                <w:bCs/>
                <w:color w:val="000000"/>
                <w:sz w:val="18"/>
                <w:szCs w:val="18"/>
                <w:lang w:eastAsia="es-MX"/>
              </w:rPr>
              <w:t xml:space="preserve"> DE </w:t>
            </w:r>
            <w:r w:rsidR="00F31FB9">
              <w:rPr>
                <w:rFonts w:ascii="Arial" w:eastAsia="Times New Roman" w:hAnsi="Arial" w:cs="Arial"/>
                <w:b/>
                <w:bCs/>
                <w:color w:val="000000"/>
                <w:sz w:val="18"/>
                <w:szCs w:val="18"/>
                <w:lang w:eastAsia="es-MX"/>
              </w:rPr>
              <w:t>DICIEMBRE</w:t>
            </w:r>
            <w:r w:rsidR="003A3BC6">
              <w:rPr>
                <w:rFonts w:ascii="Arial" w:eastAsia="Times New Roman" w:hAnsi="Arial" w:cs="Arial"/>
                <w:b/>
                <w:bCs/>
                <w:color w:val="000000"/>
                <w:sz w:val="18"/>
                <w:szCs w:val="18"/>
                <w:lang w:eastAsia="es-MX"/>
              </w:rPr>
              <w:t xml:space="preserve"> DE 2020</w:t>
            </w:r>
          </w:p>
          <w:p w:rsidR="00D61CE2" w:rsidRPr="00112A5A" w:rsidRDefault="00D61CE2" w:rsidP="00FD51C1">
            <w:pPr>
              <w:spacing w:after="0" w:line="240" w:lineRule="auto"/>
              <w:jc w:val="center"/>
              <w:rPr>
                <w:rFonts w:ascii="Arial" w:eastAsia="Times New Roman" w:hAnsi="Arial" w:cs="Arial"/>
                <w:b/>
                <w:bCs/>
                <w:color w:val="000000"/>
                <w:sz w:val="18"/>
                <w:szCs w:val="18"/>
                <w:lang w:eastAsia="es-MX"/>
              </w:rPr>
            </w:pPr>
          </w:p>
        </w:tc>
      </w:tr>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4473" w:type="dxa"/>
            <w:gridSpan w:val="28"/>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Con el propósito de dar cumplimiento a los artículos 46 y 49 de la Ley General de Contabilidad Gubernamental, los entes públicos deberán acompañar notas a los estados financieros</w:t>
            </w:r>
          </w:p>
        </w:tc>
      </w:tr>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4853" w:type="dxa"/>
            <w:gridSpan w:val="29"/>
            <w:tcBorders>
              <w:top w:val="nil"/>
              <w:left w:val="nil"/>
              <w:bottom w:val="nil"/>
              <w:right w:val="nil"/>
            </w:tcBorders>
            <w:shd w:val="clear" w:color="auto" w:fill="auto"/>
            <w:hideMark/>
          </w:tcPr>
          <w:p w:rsidR="00112A5A" w:rsidRPr="00112A5A" w:rsidRDefault="00112A5A" w:rsidP="00112A5A">
            <w:pPr>
              <w:spacing w:after="0" w:line="240" w:lineRule="auto"/>
              <w:ind w:left="471" w:hanging="142"/>
              <w:rPr>
                <w:rFonts w:ascii="Arial" w:eastAsia="Times New Roman" w:hAnsi="Arial" w:cs="Arial"/>
                <w:i/>
                <w:iCs/>
                <w:color w:val="000000"/>
                <w:sz w:val="16"/>
                <w:szCs w:val="16"/>
                <w:lang w:eastAsia="es-MX"/>
              </w:rPr>
            </w:pPr>
            <w:r w:rsidRPr="00112A5A">
              <w:rPr>
                <w:rFonts w:ascii="Arial" w:eastAsia="Times New Roman" w:hAnsi="Arial" w:cs="Arial"/>
                <w:i/>
                <w:iCs/>
                <w:color w:val="000000"/>
                <w:sz w:val="16"/>
                <w:szCs w:val="16"/>
                <w:lang w:eastAsia="es-MX"/>
              </w:rPr>
              <w:t>cuyos rubros así lo requieran teniendo presente los postulados de revelación suficiente e importancia relativa con la finalidad, que la información sea de mayor utilidad para los usuarios.</w:t>
            </w: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400" w:type="dxa"/>
            <w:gridSpan w:val="1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A continuación se presentan los tres tipos de notas que acompañan a los estados, a saber:</w:t>
            </w: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 xml:space="preserve">a)   </w:t>
            </w:r>
          </w:p>
        </w:tc>
        <w:tc>
          <w:tcPr>
            <w:tcW w:w="2527"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color w:val="000000"/>
                <w:sz w:val="16"/>
                <w:szCs w:val="16"/>
                <w:lang w:eastAsia="es-MX"/>
              </w:rPr>
            </w:pPr>
            <w:r w:rsidRPr="00112A5A">
              <w:rPr>
                <w:rFonts w:ascii="Arial" w:eastAsia="Times New Roman" w:hAnsi="Arial" w:cs="Arial"/>
                <w:i/>
                <w:iCs/>
                <w:color w:val="000000"/>
                <w:sz w:val="16"/>
                <w:szCs w:val="16"/>
                <w:lang w:eastAsia="es-MX"/>
              </w:rPr>
              <w:t>Notas de desglose;</w:t>
            </w: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 xml:space="preserve">b)     </w:t>
            </w:r>
          </w:p>
        </w:tc>
        <w:tc>
          <w:tcPr>
            <w:tcW w:w="4359" w:type="dxa"/>
            <w:gridSpan w:val="5"/>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color w:val="000000"/>
                <w:sz w:val="16"/>
                <w:szCs w:val="16"/>
                <w:lang w:eastAsia="es-MX"/>
              </w:rPr>
            </w:pPr>
            <w:r w:rsidRPr="00112A5A">
              <w:rPr>
                <w:rFonts w:ascii="Arial" w:eastAsia="Times New Roman" w:hAnsi="Arial" w:cs="Arial"/>
                <w:i/>
                <w:iCs/>
                <w:color w:val="000000"/>
                <w:sz w:val="16"/>
                <w:szCs w:val="16"/>
                <w:lang w:eastAsia="es-MX"/>
              </w:rPr>
              <w:t>Notas de memoria (cuentas de orden), y</w:t>
            </w: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 xml:space="preserve">c)     </w:t>
            </w:r>
          </w:p>
        </w:tc>
        <w:tc>
          <w:tcPr>
            <w:tcW w:w="3443"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color w:val="000000"/>
                <w:sz w:val="16"/>
                <w:szCs w:val="16"/>
                <w:lang w:eastAsia="es-MX"/>
              </w:rPr>
            </w:pPr>
            <w:r w:rsidRPr="00112A5A">
              <w:rPr>
                <w:rFonts w:ascii="Arial" w:eastAsia="Times New Roman" w:hAnsi="Arial" w:cs="Arial"/>
                <w:i/>
                <w:iCs/>
                <w:color w:val="000000"/>
                <w:sz w:val="16"/>
                <w:szCs w:val="16"/>
                <w:lang w:eastAsia="es-MX"/>
              </w:rPr>
              <w:t>Notas de gestión administrativa.</w:t>
            </w: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sz w:val="18"/>
                <w:szCs w:val="18"/>
                <w:lang w:eastAsia="es-MX"/>
              </w:rPr>
            </w:pPr>
          </w:p>
        </w:tc>
        <w:tc>
          <w:tcPr>
            <w:tcW w:w="721"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color w:val="000000"/>
                <w:sz w:val="18"/>
                <w:szCs w:val="18"/>
                <w:lang w:eastAsia="es-MX"/>
              </w:rPr>
            </w:pPr>
          </w:p>
        </w:tc>
        <w:tc>
          <w:tcPr>
            <w:tcW w:w="889"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4853" w:type="dxa"/>
            <w:gridSpan w:val="29"/>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a) NOTAS DE DESGLOSE</w:t>
            </w: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721"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89"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917"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 xml:space="preserve">I)     </w:t>
            </w:r>
          </w:p>
        </w:tc>
        <w:tc>
          <w:tcPr>
            <w:tcW w:w="5237" w:type="dxa"/>
            <w:gridSpan w:val="6"/>
            <w:tcBorders>
              <w:top w:val="nil"/>
              <w:left w:val="nil"/>
              <w:bottom w:val="nil"/>
              <w:right w:val="nil"/>
            </w:tcBorders>
            <w:shd w:val="clear" w:color="auto" w:fill="auto"/>
            <w:noWrap/>
            <w:hideMark/>
          </w:tcPr>
          <w:p w:rsidR="00112A5A" w:rsidRDefault="00112A5A" w:rsidP="00112A5A">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NOTAS AL ESTADO DE SITUACIÓN FINANCIERA</w:t>
            </w:r>
          </w:p>
          <w:p w:rsidR="00547C9D" w:rsidRDefault="00547C9D" w:rsidP="00112A5A">
            <w:pPr>
              <w:spacing w:after="0" w:line="240" w:lineRule="auto"/>
              <w:rPr>
                <w:rFonts w:ascii="Arial" w:eastAsia="Times New Roman" w:hAnsi="Arial" w:cs="Arial"/>
                <w:b/>
                <w:bCs/>
                <w:sz w:val="18"/>
                <w:szCs w:val="18"/>
                <w:lang w:eastAsia="es-MX"/>
              </w:rPr>
            </w:pPr>
          </w:p>
          <w:p w:rsidR="00547C9D" w:rsidRPr="00112A5A" w:rsidRDefault="00547C9D" w:rsidP="00547C9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Activo Circulante</w:t>
            </w: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101" w:type="dxa"/>
            <w:gridSpan w:val="2"/>
            <w:tcBorders>
              <w:top w:val="nil"/>
              <w:left w:val="nil"/>
              <w:bottom w:val="nil"/>
              <w:right w:val="nil"/>
            </w:tcBorders>
            <w:shd w:val="clear" w:color="auto" w:fill="auto"/>
            <w:noWrap/>
            <w:hideMark/>
          </w:tcPr>
          <w:p w:rsidR="00112A5A" w:rsidRPr="00112A5A" w:rsidRDefault="00547C9D" w:rsidP="00547C9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tc>
        <w:tc>
          <w:tcPr>
            <w:tcW w:w="889"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917"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527"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Efectivo y Equivalentes</w:t>
            </w: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4" w:type="dxa"/>
            <w:gridSpan w:val="14"/>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A continuación se relacionan las cuentas que integran el rubro de efectivo y equivalentes:</w:t>
            </w: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53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12A5A" w:rsidRPr="00112A5A" w:rsidRDefault="00211543" w:rsidP="00112A5A">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CONCEPTO</w:t>
            </w:r>
          </w:p>
        </w:tc>
        <w:tc>
          <w:tcPr>
            <w:tcW w:w="2778" w:type="dxa"/>
            <w:gridSpan w:val="8"/>
            <w:tcBorders>
              <w:top w:val="single" w:sz="4" w:space="0" w:color="auto"/>
              <w:left w:val="nil"/>
              <w:bottom w:val="single" w:sz="4" w:space="0" w:color="auto"/>
              <w:right w:val="single" w:sz="4" w:space="0" w:color="auto"/>
            </w:tcBorders>
            <w:shd w:val="clear" w:color="auto" w:fill="auto"/>
            <w:noWrap/>
            <w:vAlign w:val="bottom"/>
          </w:tcPr>
          <w:p w:rsidR="00112A5A" w:rsidRPr="00112A5A" w:rsidRDefault="003A3BC6"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112A5A" w:rsidRPr="00112A5A" w:rsidRDefault="003A3BC6"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2019</w:t>
            </w: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53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12A5A" w:rsidRPr="00112A5A" w:rsidRDefault="00313B72" w:rsidP="00112A5A">
            <w:pPr>
              <w:spacing w:after="0" w:line="240" w:lineRule="auto"/>
              <w:rPr>
                <w:rFonts w:ascii="Arial" w:eastAsia="Times New Roman" w:hAnsi="Arial" w:cs="Arial"/>
                <w:color w:val="000000"/>
                <w:sz w:val="18"/>
                <w:szCs w:val="18"/>
                <w:lang w:eastAsia="es-MX"/>
              </w:rPr>
            </w:pPr>
            <w:r w:rsidRPr="00313B72">
              <w:rPr>
                <w:rFonts w:ascii="Arial" w:eastAsia="Times New Roman" w:hAnsi="Arial" w:cs="Arial"/>
                <w:color w:val="000000"/>
                <w:sz w:val="18"/>
                <w:szCs w:val="18"/>
                <w:lang w:eastAsia="es-MX"/>
              </w:rPr>
              <w:t>BANCOS/TESORERÍA</w:t>
            </w:r>
          </w:p>
        </w:tc>
        <w:tc>
          <w:tcPr>
            <w:tcW w:w="2778" w:type="dxa"/>
            <w:gridSpan w:val="8"/>
            <w:tcBorders>
              <w:top w:val="single" w:sz="4" w:space="0" w:color="auto"/>
              <w:left w:val="nil"/>
              <w:bottom w:val="single" w:sz="4" w:space="0" w:color="auto"/>
              <w:right w:val="single" w:sz="4" w:space="0" w:color="auto"/>
            </w:tcBorders>
            <w:shd w:val="clear" w:color="auto" w:fill="auto"/>
            <w:noWrap/>
            <w:vAlign w:val="bottom"/>
          </w:tcPr>
          <w:p w:rsidR="000823C1" w:rsidRPr="00112A5A" w:rsidRDefault="003A3BC6" w:rsidP="00F31FB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F31FB9">
              <w:rPr>
                <w:rFonts w:ascii="Arial" w:eastAsia="Times New Roman" w:hAnsi="Arial" w:cs="Arial"/>
                <w:color w:val="000000"/>
                <w:sz w:val="18"/>
                <w:szCs w:val="18"/>
                <w:lang w:eastAsia="es-MX"/>
              </w:rPr>
              <w:t>778,414.34</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112A5A" w:rsidRPr="00112A5A" w:rsidRDefault="00DB5737" w:rsidP="00DB573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3A3BC6">
              <w:rPr>
                <w:rFonts w:ascii="Arial" w:eastAsia="Times New Roman" w:hAnsi="Arial" w:cs="Arial"/>
                <w:color w:val="000000"/>
                <w:sz w:val="18"/>
                <w:szCs w:val="18"/>
                <w:lang w:eastAsia="es-MX"/>
              </w:rPr>
              <w:t>1,196,485.43</w:t>
            </w: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53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12A5A" w:rsidRPr="00112A5A" w:rsidRDefault="00313B72" w:rsidP="00112A5A">
            <w:pPr>
              <w:spacing w:after="0" w:line="240" w:lineRule="auto"/>
              <w:rPr>
                <w:rFonts w:ascii="Arial" w:eastAsia="Times New Roman" w:hAnsi="Arial" w:cs="Arial"/>
                <w:color w:val="000000"/>
                <w:sz w:val="18"/>
                <w:szCs w:val="18"/>
                <w:lang w:eastAsia="es-MX"/>
              </w:rPr>
            </w:pPr>
            <w:r w:rsidRPr="00313B72">
              <w:rPr>
                <w:rFonts w:ascii="Arial" w:eastAsia="Times New Roman" w:hAnsi="Arial" w:cs="Arial"/>
                <w:color w:val="000000"/>
                <w:sz w:val="18"/>
                <w:szCs w:val="18"/>
                <w:lang w:eastAsia="es-MX"/>
              </w:rPr>
              <w:t>FONDOS CON AFECTACIÓN ESPECÍFICA</w:t>
            </w:r>
          </w:p>
        </w:tc>
        <w:tc>
          <w:tcPr>
            <w:tcW w:w="2778" w:type="dxa"/>
            <w:gridSpan w:val="8"/>
            <w:tcBorders>
              <w:top w:val="single" w:sz="4" w:space="0" w:color="auto"/>
              <w:left w:val="nil"/>
              <w:bottom w:val="single" w:sz="4" w:space="0" w:color="auto"/>
              <w:right w:val="single" w:sz="4" w:space="0" w:color="auto"/>
            </w:tcBorders>
            <w:shd w:val="clear" w:color="auto" w:fill="auto"/>
            <w:noWrap/>
            <w:vAlign w:val="bottom"/>
          </w:tcPr>
          <w:p w:rsidR="00112A5A" w:rsidRPr="00112A5A" w:rsidRDefault="00F31FB9" w:rsidP="00022F0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260,484.57</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112A5A" w:rsidRPr="00112A5A" w:rsidRDefault="003A3BC6" w:rsidP="00DB573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3,760,484.57</w:t>
            </w: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53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112A5A" w:rsidRPr="00112A5A" w:rsidRDefault="002D098F" w:rsidP="002D098F">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 EFECTIVO Y EQUIVALENTES</w:t>
            </w:r>
          </w:p>
        </w:tc>
        <w:tc>
          <w:tcPr>
            <w:tcW w:w="2778" w:type="dxa"/>
            <w:gridSpan w:val="8"/>
            <w:tcBorders>
              <w:top w:val="single" w:sz="4" w:space="0" w:color="auto"/>
              <w:left w:val="nil"/>
              <w:bottom w:val="single" w:sz="4" w:space="0" w:color="auto"/>
              <w:right w:val="single" w:sz="4" w:space="0" w:color="auto"/>
            </w:tcBorders>
            <w:shd w:val="clear" w:color="auto" w:fill="auto"/>
            <w:noWrap/>
            <w:vAlign w:val="bottom"/>
          </w:tcPr>
          <w:p w:rsidR="00112A5A" w:rsidRPr="00313B72" w:rsidRDefault="004E5FE7" w:rsidP="000823C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F31FB9">
              <w:rPr>
                <w:rFonts w:ascii="Arial" w:eastAsia="Times New Roman" w:hAnsi="Arial" w:cs="Arial"/>
                <w:b/>
                <w:bCs/>
                <w:color w:val="000000"/>
                <w:sz w:val="18"/>
                <w:szCs w:val="18"/>
                <w:lang w:eastAsia="es-MX"/>
              </w:rPr>
              <w:t>1,038,898.91</w:t>
            </w:r>
            <w:r w:rsidR="00DD2B84">
              <w:rPr>
                <w:rFonts w:ascii="Arial" w:eastAsia="Times New Roman" w:hAnsi="Arial" w:cs="Arial"/>
                <w:b/>
                <w:bCs/>
                <w:color w:val="000000"/>
                <w:sz w:val="18"/>
                <w:szCs w:val="18"/>
                <w:lang w:eastAsia="es-MX"/>
              </w:rPr>
              <w:t xml:space="preserve">  </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112A5A" w:rsidRPr="00112A5A" w:rsidRDefault="007512C7" w:rsidP="00A7375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3A3BC6">
              <w:rPr>
                <w:rFonts w:ascii="Arial" w:eastAsia="Times New Roman" w:hAnsi="Arial" w:cs="Arial"/>
                <w:b/>
                <w:bCs/>
                <w:color w:val="000000"/>
                <w:sz w:val="18"/>
                <w:szCs w:val="18"/>
                <w:lang w:eastAsia="es-MX"/>
              </w:rPr>
              <w:t xml:space="preserve">4,956,970.00  </w:t>
            </w: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527"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Bancos/Tesorería</w:t>
            </w: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1705" w:type="dxa"/>
            <w:gridSpan w:val="19"/>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Representa el monto de efectivo disponible propiedad de </w:t>
            </w:r>
            <w:r w:rsidRPr="00112A5A">
              <w:rPr>
                <w:rFonts w:ascii="Arial" w:eastAsia="Times New Roman" w:hAnsi="Arial" w:cs="Arial"/>
                <w:b/>
                <w:bCs/>
                <w:i/>
                <w:iCs/>
                <w:color w:val="000000"/>
                <w:sz w:val="18"/>
                <w:szCs w:val="18"/>
                <w:lang w:eastAsia="es-MX"/>
              </w:rPr>
              <w:t>CEFOGA</w:t>
            </w:r>
            <w:r w:rsidRPr="00112A5A">
              <w:rPr>
                <w:rFonts w:ascii="Arial" w:eastAsia="Times New Roman" w:hAnsi="Arial" w:cs="Arial"/>
                <w:color w:val="000000"/>
                <w:sz w:val="18"/>
                <w:szCs w:val="18"/>
                <w:lang w:eastAsia="es-MX"/>
              </w:rPr>
              <w:t>, en instituciones bancarias, su importe se integra por:</w:t>
            </w: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45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Banco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45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BANCO DEL BAJÍO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F31FB9" w:rsidP="00407CA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666,729.86</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D44669" w:rsidRPr="00112A5A" w:rsidTr="00B56BB4">
        <w:trPr>
          <w:gridAfter w:val="1"/>
          <w:wAfter w:w="257" w:type="dxa"/>
          <w:trHeight w:val="240"/>
        </w:trPr>
        <w:tc>
          <w:tcPr>
            <w:tcW w:w="380" w:type="dxa"/>
            <w:tcBorders>
              <w:top w:val="nil"/>
              <w:left w:val="nil"/>
              <w:bottom w:val="nil"/>
              <w:right w:val="nil"/>
            </w:tcBorders>
            <w:shd w:val="clear" w:color="auto" w:fill="auto"/>
            <w:noWrap/>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45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44669" w:rsidRPr="00313B72" w:rsidRDefault="00D44669" w:rsidP="00112A5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BANCO AZTECA</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tcPr>
          <w:p w:rsidR="00D44669" w:rsidRPr="00112A5A" w:rsidRDefault="00F31FB9" w:rsidP="004032C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111,684.48</w:t>
            </w:r>
          </w:p>
        </w:tc>
        <w:tc>
          <w:tcPr>
            <w:tcW w:w="1063"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45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112A5A" w:rsidP="00A340ED">
            <w:pPr>
              <w:spacing w:after="0" w:line="240" w:lineRule="auto"/>
              <w:jc w:val="center"/>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457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62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112A5A" w:rsidRPr="00112A5A" w:rsidRDefault="00112A5A" w:rsidP="00C507DB">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xml:space="preserve"> </w:t>
            </w:r>
            <w:r w:rsidR="007512C7">
              <w:rPr>
                <w:rFonts w:ascii="Arial" w:eastAsia="Times New Roman" w:hAnsi="Arial" w:cs="Arial"/>
                <w:b/>
                <w:bCs/>
                <w:color w:val="000000"/>
                <w:sz w:val="18"/>
                <w:szCs w:val="18"/>
                <w:lang w:eastAsia="es-MX"/>
              </w:rPr>
              <w:t>$</w:t>
            </w:r>
            <w:r w:rsidR="00F31FB9">
              <w:rPr>
                <w:rFonts w:ascii="Arial" w:eastAsia="Times New Roman" w:hAnsi="Arial" w:cs="Arial"/>
                <w:b/>
                <w:bCs/>
                <w:color w:val="000000"/>
                <w:sz w:val="18"/>
                <w:szCs w:val="18"/>
                <w:lang w:eastAsia="es-MX"/>
              </w:rPr>
              <w:t>778,414.34</w:t>
            </w:r>
            <w:r w:rsidR="00DD2B84">
              <w:rPr>
                <w:rFonts w:ascii="Arial" w:eastAsia="Times New Roman" w:hAnsi="Arial" w:cs="Arial"/>
                <w:b/>
                <w:bCs/>
                <w:color w:val="000000"/>
                <w:sz w:val="18"/>
                <w:szCs w:val="18"/>
                <w:lang w:eastAsia="es-MX"/>
              </w:rPr>
              <w:t xml:space="preserve">  </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A93E18" w:rsidRPr="00A93E18" w:rsidRDefault="00A93E18" w:rsidP="00A93E18">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Default="00112A5A" w:rsidP="00112A5A">
            <w:pPr>
              <w:spacing w:after="0" w:line="240" w:lineRule="auto"/>
              <w:rPr>
                <w:rFonts w:ascii="Arial" w:eastAsia="Times New Roman" w:hAnsi="Arial" w:cs="Arial"/>
                <w:color w:val="000000"/>
                <w:sz w:val="18"/>
                <w:szCs w:val="18"/>
                <w:lang w:eastAsia="es-MX"/>
              </w:rPr>
            </w:pPr>
          </w:p>
          <w:p w:rsidR="004E0678" w:rsidRDefault="004E0678" w:rsidP="004E0678">
            <w:pPr>
              <w:spacing w:after="0" w:line="240" w:lineRule="auto"/>
              <w:rPr>
                <w:rFonts w:ascii="Arial" w:eastAsia="Times New Roman" w:hAnsi="Arial" w:cs="Arial"/>
                <w:color w:val="000000"/>
                <w:sz w:val="18"/>
                <w:szCs w:val="18"/>
                <w:lang w:eastAsia="es-MX"/>
              </w:rPr>
            </w:pPr>
          </w:p>
          <w:p w:rsidR="004E0678" w:rsidRDefault="004E0678" w:rsidP="004E0678">
            <w:pPr>
              <w:spacing w:after="0" w:line="240" w:lineRule="auto"/>
              <w:rPr>
                <w:rFonts w:ascii="Arial" w:eastAsia="Times New Roman" w:hAnsi="Arial" w:cs="Arial"/>
                <w:color w:val="000000"/>
                <w:sz w:val="18"/>
                <w:szCs w:val="18"/>
                <w:lang w:eastAsia="es-MX"/>
              </w:rPr>
            </w:pPr>
          </w:p>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112A5A" w:rsidRDefault="00112A5A" w:rsidP="00112A5A">
            <w:pPr>
              <w:spacing w:after="0" w:line="240" w:lineRule="auto"/>
              <w:rPr>
                <w:rFonts w:ascii="Arial" w:eastAsia="Times New Roman" w:hAnsi="Arial" w:cs="Arial"/>
                <w:color w:val="000000"/>
                <w:sz w:val="18"/>
                <w:szCs w:val="18"/>
                <w:lang w:eastAsia="es-MX"/>
              </w:rPr>
            </w:pPr>
          </w:p>
          <w:p w:rsidR="0054718D" w:rsidRDefault="0054718D" w:rsidP="00112A5A">
            <w:pPr>
              <w:spacing w:after="0" w:line="240" w:lineRule="auto"/>
              <w:rPr>
                <w:rFonts w:ascii="Arial" w:eastAsia="Times New Roman" w:hAnsi="Arial" w:cs="Arial"/>
                <w:color w:val="000000"/>
                <w:sz w:val="18"/>
                <w:szCs w:val="18"/>
                <w:lang w:eastAsia="es-MX"/>
              </w:rPr>
            </w:pPr>
          </w:p>
          <w:p w:rsidR="0054718D" w:rsidRDefault="0054718D" w:rsidP="00112A5A">
            <w:pPr>
              <w:spacing w:after="0" w:line="240" w:lineRule="auto"/>
              <w:rPr>
                <w:rFonts w:ascii="Arial" w:eastAsia="Times New Roman" w:hAnsi="Arial" w:cs="Arial"/>
                <w:color w:val="000000"/>
                <w:sz w:val="18"/>
                <w:szCs w:val="18"/>
                <w:lang w:eastAsia="es-MX"/>
              </w:rPr>
            </w:pPr>
          </w:p>
          <w:p w:rsidR="0054718D" w:rsidRDefault="0054718D" w:rsidP="00112A5A">
            <w:pPr>
              <w:spacing w:after="0" w:line="240" w:lineRule="auto"/>
              <w:rPr>
                <w:rFonts w:ascii="Arial" w:eastAsia="Times New Roman" w:hAnsi="Arial" w:cs="Arial"/>
                <w:color w:val="000000"/>
                <w:sz w:val="18"/>
                <w:szCs w:val="18"/>
                <w:lang w:eastAsia="es-MX"/>
              </w:rPr>
            </w:pPr>
          </w:p>
          <w:p w:rsidR="0054718D" w:rsidRPr="00112A5A" w:rsidRDefault="0054718D"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6990" w:type="dxa"/>
            <w:gridSpan w:val="8"/>
            <w:tcBorders>
              <w:top w:val="nil"/>
              <w:left w:val="nil"/>
              <w:bottom w:val="nil"/>
              <w:right w:val="nil"/>
            </w:tcBorders>
            <w:shd w:val="clear" w:color="auto" w:fill="auto"/>
            <w:noWrap/>
            <w:hideMark/>
          </w:tcPr>
          <w:p w:rsidR="002F5332" w:rsidRPr="00112A5A" w:rsidRDefault="00112A5A" w:rsidP="00112A5A">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Derechos a recibir Efectivo y Equivalentes y Bienes o Servicios a Recibir</w:t>
            </w: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313B72" w:rsidRPr="00112A5A" w:rsidRDefault="00313B72"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i/>
                <w:iCs/>
                <w:sz w:val="16"/>
                <w:szCs w:val="16"/>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i/>
                <w:iCs/>
                <w:sz w:val="16"/>
                <w:szCs w:val="16"/>
                <w:lang w:eastAsia="es-MX"/>
              </w:rPr>
            </w:pPr>
          </w:p>
        </w:tc>
        <w:tc>
          <w:tcPr>
            <w:tcW w:w="14093" w:type="dxa"/>
            <w:gridSpan w:val="27"/>
            <w:tcBorders>
              <w:top w:val="nil"/>
              <w:left w:val="nil"/>
              <w:bottom w:val="nil"/>
              <w:right w:val="nil"/>
            </w:tcBorders>
            <w:vAlign w:val="center"/>
            <w:hideMark/>
          </w:tcPr>
          <w:p w:rsidR="00112A5A" w:rsidRPr="00112A5A" w:rsidRDefault="00112A5A" w:rsidP="00112A5A">
            <w:pPr>
              <w:spacing w:after="0" w:line="240" w:lineRule="auto"/>
              <w:rPr>
                <w:rFonts w:ascii="Arial" w:eastAsia="Times New Roman" w:hAnsi="Arial" w:cs="Arial"/>
                <w:i/>
                <w:iCs/>
                <w:sz w:val="16"/>
                <w:szCs w:val="16"/>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3B2944"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3B2944"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2019</w:t>
            </w: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3B2944" w:rsidRPr="00112A5A" w:rsidTr="00B56BB4">
        <w:trPr>
          <w:gridAfter w:val="1"/>
          <w:wAfter w:w="257" w:type="dxa"/>
          <w:trHeight w:val="240"/>
        </w:trPr>
        <w:tc>
          <w:tcPr>
            <w:tcW w:w="380" w:type="dxa"/>
            <w:tcBorders>
              <w:top w:val="nil"/>
              <w:left w:val="nil"/>
              <w:bottom w:val="nil"/>
              <w:right w:val="nil"/>
            </w:tcBorders>
            <w:shd w:val="clear" w:color="auto" w:fill="auto"/>
            <w:noWrap/>
          </w:tcPr>
          <w:p w:rsidR="003B2944" w:rsidRPr="00112A5A" w:rsidRDefault="003B2944"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tcPr>
          <w:p w:rsidR="003B2944" w:rsidRPr="00112A5A" w:rsidRDefault="003B2944"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tcPr>
          <w:p w:rsidR="003B2944" w:rsidRPr="00112A5A" w:rsidRDefault="003B2944"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tcPr>
          <w:p w:rsidR="003B2944" w:rsidRPr="00112A5A" w:rsidRDefault="003B2944" w:rsidP="00112A5A">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3B2944" w:rsidRPr="00112A5A" w:rsidRDefault="003B2944" w:rsidP="00112A5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INVERSIONES FINANCIERAS DE CORTO PLAZO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tcPr>
          <w:p w:rsidR="003B2944" w:rsidRDefault="002D098F" w:rsidP="00BD58C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0823C1">
              <w:rPr>
                <w:rFonts w:ascii="Arial" w:eastAsia="Times New Roman" w:hAnsi="Arial" w:cs="Arial"/>
                <w:color w:val="000000"/>
                <w:sz w:val="18"/>
                <w:szCs w:val="18"/>
                <w:lang w:eastAsia="es-MX"/>
              </w:rPr>
              <w:t>,7</w:t>
            </w:r>
            <w:r w:rsidR="00C507DB">
              <w:rPr>
                <w:rFonts w:ascii="Arial" w:eastAsia="Times New Roman" w:hAnsi="Arial" w:cs="Arial"/>
                <w:color w:val="000000"/>
                <w:sz w:val="18"/>
                <w:szCs w:val="18"/>
                <w:lang w:eastAsia="es-MX"/>
              </w:rPr>
              <w:t>00,000.00</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tcPr>
          <w:p w:rsidR="003B2944" w:rsidRDefault="003B2944" w:rsidP="00A7375A">
            <w:pPr>
              <w:spacing w:after="0" w:line="240" w:lineRule="auto"/>
              <w:jc w:val="right"/>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3B2944" w:rsidRPr="00112A5A" w:rsidRDefault="003B2944"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3B2944" w:rsidRPr="00112A5A" w:rsidRDefault="003B2944"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3B2944" w:rsidRPr="00112A5A" w:rsidRDefault="003B2944"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CUENTAS POR COBRAR A CORTO PLAZO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9B7E23" w:rsidP="00F31FB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F31FB9">
              <w:rPr>
                <w:rFonts w:ascii="Arial" w:eastAsia="Times New Roman" w:hAnsi="Arial" w:cs="Arial"/>
                <w:color w:val="000000"/>
                <w:sz w:val="18"/>
                <w:szCs w:val="18"/>
                <w:lang w:eastAsia="es-MX"/>
              </w:rPr>
              <w:t>3,025,527.25</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09345D" w:rsidP="00A7375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3B2944">
              <w:rPr>
                <w:rFonts w:ascii="Arial" w:eastAsia="Times New Roman" w:hAnsi="Arial" w:cs="Arial"/>
                <w:color w:val="000000"/>
                <w:sz w:val="18"/>
                <w:szCs w:val="18"/>
                <w:lang w:eastAsia="es-MX"/>
              </w:rPr>
              <w:t>2,030,987.10</w:t>
            </w: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OTROS DERECHOS A RECIBIR EFECTIVO O EQUIVALENTES A CORTO PLAZO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DB5737" w:rsidP="00BD58C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B7E23">
              <w:rPr>
                <w:rFonts w:ascii="Arial" w:eastAsia="Times New Roman" w:hAnsi="Arial" w:cs="Arial"/>
                <w:color w:val="000000"/>
                <w:sz w:val="18"/>
                <w:szCs w:val="18"/>
                <w:lang w:eastAsia="es-MX"/>
              </w:rPr>
              <w:t xml:space="preserve"> </w:t>
            </w:r>
            <w:r w:rsidR="002F5332">
              <w:rPr>
                <w:rFonts w:ascii="Arial" w:eastAsia="Times New Roman" w:hAnsi="Arial" w:cs="Arial"/>
                <w:color w:val="000000"/>
                <w:sz w:val="18"/>
                <w:szCs w:val="18"/>
                <w:lang w:eastAsia="es-MX"/>
              </w:rPr>
              <w:t xml:space="preserve"> </w:t>
            </w:r>
            <w:r w:rsidR="00A57344">
              <w:rPr>
                <w:rFonts w:ascii="Arial" w:eastAsia="Times New Roman" w:hAnsi="Arial" w:cs="Arial"/>
                <w:color w:val="000000"/>
                <w:sz w:val="18"/>
                <w:szCs w:val="18"/>
                <w:lang w:eastAsia="es-MX"/>
              </w:rPr>
              <w:t xml:space="preserve">      </w:t>
            </w:r>
            <w:r w:rsidR="00F31FB9">
              <w:rPr>
                <w:rFonts w:ascii="Arial" w:eastAsia="Times New Roman" w:hAnsi="Arial" w:cs="Arial"/>
                <w:color w:val="000000"/>
                <w:sz w:val="18"/>
                <w:szCs w:val="18"/>
                <w:lang w:eastAsia="es-MX"/>
              </w:rPr>
              <w:t xml:space="preserve"> 26,724.01</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09345D" w:rsidP="003B294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617998">
              <w:rPr>
                <w:rFonts w:ascii="Arial" w:eastAsia="Times New Roman" w:hAnsi="Arial" w:cs="Arial"/>
                <w:color w:val="000000"/>
                <w:sz w:val="18"/>
                <w:szCs w:val="18"/>
                <w:lang w:eastAsia="es-MX"/>
              </w:rPr>
              <w:t xml:space="preserve">     </w:t>
            </w:r>
            <w:r w:rsidR="003B2944">
              <w:rPr>
                <w:rFonts w:ascii="Arial" w:eastAsia="Times New Roman" w:hAnsi="Arial" w:cs="Arial"/>
                <w:color w:val="000000"/>
                <w:sz w:val="18"/>
                <w:szCs w:val="18"/>
                <w:lang w:eastAsia="es-MX"/>
              </w:rPr>
              <w:t>45,302.66</w:t>
            </w: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F31FB9" w:rsidP="00D1499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7,752,251.26</w:t>
            </w:r>
            <w:r w:rsidR="00DD2B84">
              <w:rPr>
                <w:rFonts w:ascii="Arial" w:eastAsia="Times New Roman" w:hAnsi="Arial" w:cs="Arial"/>
                <w:b/>
                <w:bCs/>
                <w:color w:val="000000"/>
                <w:sz w:val="18"/>
                <w:szCs w:val="18"/>
                <w:lang w:eastAsia="es-MX"/>
              </w:rPr>
              <w:t xml:space="preserve">  </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09345D" w:rsidP="00A7375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B65A40">
              <w:rPr>
                <w:rFonts w:ascii="Arial" w:eastAsia="Times New Roman" w:hAnsi="Arial" w:cs="Arial"/>
                <w:b/>
                <w:bCs/>
                <w:color w:val="000000"/>
                <w:sz w:val="18"/>
                <w:szCs w:val="18"/>
                <w:lang w:eastAsia="es-MX"/>
              </w:rPr>
              <w:t xml:space="preserve"> </w:t>
            </w:r>
            <w:r w:rsidR="003B2944">
              <w:rPr>
                <w:rFonts w:ascii="Arial" w:eastAsia="Times New Roman" w:hAnsi="Arial" w:cs="Arial"/>
                <w:b/>
                <w:bCs/>
                <w:color w:val="000000"/>
                <w:sz w:val="18"/>
                <w:szCs w:val="18"/>
                <w:lang w:eastAsia="es-MX"/>
              </w:rPr>
              <w:t>$</w:t>
            </w:r>
            <w:r w:rsidR="00B65A40">
              <w:rPr>
                <w:rFonts w:ascii="Arial" w:eastAsia="Times New Roman" w:hAnsi="Arial" w:cs="Arial"/>
                <w:b/>
                <w:bCs/>
                <w:color w:val="000000"/>
                <w:sz w:val="18"/>
                <w:szCs w:val="18"/>
                <w:lang w:eastAsia="es-MX"/>
              </w:rPr>
              <w:t xml:space="preserve"> </w:t>
            </w:r>
            <w:r w:rsidR="003B2944">
              <w:rPr>
                <w:rFonts w:ascii="Arial" w:eastAsia="Times New Roman" w:hAnsi="Arial" w:cs="Arial"/>
                <w:b/>
                <w:bCs/>
                <w:color w:val="000000"/>
                <w:sz w:val="18"/>
                <w:szCs w:val="18"/>
                <w:lang w:eastAsia="es-MX"/>
              </w:rPr>
              <w:t xml:space="preserve">2,076,637.49  </w:t>
            </w: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E27E5F" w:rsidRPr="00112A5A" w:rsidRDefault="00E27E5F" w:rsidP="00112A5A">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6606A7" w:rsidRPr="00112A5A" w:rsidTr="00B56BB4">
        <w:trPr>
          <w:gridAfter w:val="1"/>
          <w:wAfter w:w="257" w:type="dxa"/>
          <w:trHeight w:val="240"/>
        </w:trPr>
        <w:tc>
          <w:tcPr>
            <w:tcW w:w="380" w:type="dxa"/>
            <w:tcBorders>
              <w:top w:val="nil"/>
              <w:left w:val="nil"/>
              <w:bottom w:val="nil"/>
              <w:right w:val="nil"/>
            </w:tcBorders>
            <w:shd w:val="clear" w:color="auto" w:fill="auto"/>
            <w:noWrap/>
          </w:tcPr>
          <w:p w:rsidR="006606A7" w:rsidRPr="00112A5A" w:rsidRDefault="006606A7"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tcPr>
          <w:p w:rsidR="006606A7" w:rsidRPr="00112A5A" w:rsidRDefault="006606A7"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tcPr>
          <w:p w:rsidR="006606A7" w:rsidRPr="00AF1D78" w:rsidRDefault="006606A7" w:rsidP="00AF1D78">
            <w:pPr>
              <w:pStyle w:val="Prrafodelista"/>
              <w:numPr>
                <w:ilvl w:val="0"/>
                <w:numId w:val="11"/>
              </w:numPr>
              <w:spacing w:after="0" w:line="240" w:lineRule="auto"/>
              <w:rPr>
                <w:rFonts w:ascii="Arial" w:eastAsia="Times New Roman" w:hAnsi="Arial" w:cs="Arial"/>
                <w:sz w:val="18"/>
                <w:szCs w:val="18"/>
                <w:lang w:eastAsia="es-MX"/>
              </w:rPr>
            </w:pPr>
          </w:p>
        </w:tc>
        <w:tc>
          <w:tcPr>
            <w:tcW w:w="13713" w:type="dxa"/>
            <w:gridSpan w:val="25"/>
            <w:tcBorders>
              <w:top w:val="nil"/>
              <w:left w:val="nil"/>
              <w:bottom w:val="nil"/>
              <w:right w:val="nil"/>
            </w:tcBorders>
            <w:shd w:val="clear" w:color="auto" w:fill="auto"/>
            <w:noWrap/>
            <w:vAlign w:val="bottom"/>
          </w:tcPr>
          <w:p w:rsidR="006606A7" w:rsidRDefault="006606A7" w:rsidP="00E27E5F">
            <w:pPr>
              <w:spacing w:after="0" w:line="240" w:lineRule="auto"/>
              <w:ind w:left="71"/>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Inversiones financieras de corto plazo</w:t>
            </w:r>
          </w:p>
          <w:p w:rsidR="006606A7" w:rsidRDefault="006606A7" w:rsidP="00E27E5F">
            <w:pPr>
              <w:spacing w:after="0" w:line="240" w:lineRule="auto"/>
              <w:ind w:left="71"/>
              <w:rPr>
                <w:rFonts w:ascii="Arial" w:eastAsia="Times New Roman" w:hAnsi="Arial" w:cs="Arial"/>
                <w:b/>
                <w:color w:val="000000"/>
                <w:sz w:val="18"/>
                <w:szCs w:val="18"/>
                <w:lang w:eastAsia="es-MX"/>
              </w:rPr>
            </w:pPr>
          </w:p>
          <w:p w:rsidR="006606A7" w:rsidRPr="006606A7" w:rsidRDefault="006606A7" w:rsidP="00E27E5F">
            <w:pPr>
              <w:spacing w:after="0" w:line="240" w:lineRule="auto"/>
              <w:ind w:left="71"/>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Se </w:t>
            </w:r>
            <w:r w:rsidR="002F1531">
              <w:rPr>
                <w:rFonts w:ascii="Arial" w:eastAsia="Times New Roman" w:hAnsi="Arial" w:cs="Arial"/>
                <w:color w:val="000000"/>
                <w:sz w:val="18"/>
                <w:szCs w:val="18"/>
                <w:lang w:eastAsia="es-MX"/>
              </w:rPr>
              <w:t>continúa con</w:t>
            </w:r>
            <w:r>
              <w:rPr>
                <w:rFonts w:ascii="Arial" w:eastAsia="Times New Roman" w:hAnsi="Arial" w:cs="Arial"/>
                <w:color w:val="000000"/>
                <w:sz w:val="18"/>
                <w:szCs w:val="18"/>
                <w:lang w:eastAsia="es-MX"/>
              </w:rPr>
              <w:t xml:space="preserve">  la</w:t>
            </w:r>
            <w:r w:rsidR="002F1531">
              <w:rPr>
                <w:rFonts w:ascii="Arial" w:eastAsia="Times New Roman" w:hAnsi="Arial" w:cs="Arial"/>
                <w:color w:val="000000"/>
                <w:sz w:val="18"/>
                <w:szCs w:val="18"/>
                <w:lang w:eastAsia="es-MX"/>
              </w:rPr>
              <w:t>s</w:t>
            </w:r>
            <w:r>
              <w:rPr>
                <w:rFonts w:ascii="Arial" w:eastAsia="Times New Roman" w:hAnsi="Arial" w:cs="Arial"/>
                <w:color w:val="000000"/>
                <w:sz w:val="18"/>
                <w:szCs w:val="18"/>
                <w:lang w:eastAsia="es-MX"/>
              </w:rPr>
              <w:t xml:space="preserve"> transferencia por un importe</w:t>
            </w:r>
            <w:r w:rsidR="005B5C28">
              <w:rPr>
                <w:rFonts w:ascii="Arial" w:eastAsia="Times New Roman" w:hAnsi="Arial" w:cs="Arial"/>
                <w:color w:val="000000"/>
                <w:sz w:val="18"/>
                <w:szCs w:val="18"/>
                <w:lang w:eastAsia="es-MX"/>
              </w:rPr>
              <w:t xml:space="preserve"> total de $4</w:t>
            </w:r>
            <w:r w:rsidR="000823C1">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00,000.00 (</w:t>
            </w:r>
            <w:r w:rsidR="005B5C28">
              <w:rPr>
                <w:rFonts w:ascii="Arial" w:eastAsia="Times New Roman" w:hAnsi="Arial" w:cs="Arial"/>
                <w:color w:val="000000"/>
                <w:sz w:val="18"/>
                <w:szCs w:val="18"/>
                <w:lang w:eastAsia="es-MX"/>
              </w:rPr>
              <w:t>Cuatro</w:t>
            </w:r>
            <w:r w:rsidR="002F1531">
              <w:rPr>
                <w:rFonts w:ascii="Arial" w:eastAsia="Times New Roman" w:hAnsi="Arial" w:cs="Arial"/>
                <w:color w:val="000000"/>
                <w:sz w:val="18"/>
                <w:szCs w:val="18"/>
                <w:lang w:eastAsia="es-MX"/>
              </w:rPr>
              <w:t xml:space="preserve"> millones</w:t>
            </w:r>
            <w:r w:rsidR="00EB0D55">
              <w:rPr>
                <w:rFonts w:ascii="Arial" w:eastAsia="Times New Roman" w:hAnsi="Arial" w:cs="Arial"/>
                <w:color w:val="000000"/>
                <w:sz w:val="18"/>
                <w:szCs w:val="18"/>
                <w:lang w:eastAsia="es-MX"/>
              </w:rPr>
              <w:t xml:space="preserve"> </w:t>
            </w:r>
            <w:r w:rsidR="000823C1">
              <w:rPr>
                <w:rFonts w:ascii="Arial" w:eastAsia="Times New Roman" w:hAnsi="Arial" w:cs="Arial"/>
                <w:color w:val="000000"/>
                <w:sz w:val="18"/>
                <w:szCs w:val="18"/>
                <w:lang w:eastAsia="es-MX"/>
              </w:rPr>
              <w:t>sete</w:t>
            </w:r>
            <w:r w:rsidR="00EB0D55">
              <w:rPr>
                <w:rFonts w:ascii="Arial" w:eastAsia="Times New Roman" w:hAnsi="Arial" w:cs="Arial"/>
                <w:color w:val="000000"/>
                <w:sz w:val="18"/>
                <w:szCs w:val="18"/>
                <w:lang w:eastAsia="es-MX"/>
              </w:rPr>
              <w:t>cientos mil</w:t>
            </w:r>
            <w:r w:rsidR="005163D9">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pesos 00/100 M.N.) a una cuenta de inversión a plazo fijo menor de </w:t>
            </w:r>
            <w:r w:rsidR="00B037E7">
              <w:rPr>
                <w:rFonts w:ascii="Arial" w:eastAsia="Times New Roman" w:hAnsi="Arial" w:cs="Arial"/>
                <w:color w:val="000000"/>
                <w:sz w:val="18"/>
                <w:szCs w:val="18"/>
                <w:lang w:eastAsia="es-MX"/>
              </w:rPr>
              <w:t>un año</w:t>
            </w:r>
            <w:r>
              <w:rPr>
                <w:rFonts w:ascii="Arial" w:eastAsia="Times New Roman" w:hAnsi="Arial" w:cs="Arial"/>
                <w:color w:val="000000"/>
                <w:sz w:val="18"/>
                <w:szCs w:val="18"/>
                <w:lang w:eastAsia="es-MX"/>
              </w:rPr>
              <w:t>, del fondo de contingencia</w:t>
            </w:r>
            <w:r w:rsidR="00D719A9">
              <w:rPr>
                <w:rFonts w:ascii="Arial" w:eastAsia="Times New Roman" w:hAnsi="Arial" w:cs="Arial"/>
                <w:color w:val="000000"/>
                <w:sz w:val="18"/>
                <w:szCs w:val="18"/>
                <w:lang w:eastAsia="es-MX"/>
              </w:rPr>
              <w:t xml:space="preserve"> así como de recursos propios</w:t>
            </w:r>
            <w:r>
              <w:rPr>
                <w:rFonts w:ascii="Arial" w:eastAsia="Times New Roman" w:hAnsi="Arial" w:cs="Arial"/>
                <w:color w:val="000000"/>
                <w:sz w:val="18"/>
                <w:szCs w:val="18"/>
                <w:lang w:eastAsia="es-MX"/>
              </w:rPr>
              <w:t>, con la finalidad de generar el rendimiento de la totalidad de estos recursos</w:t>
            </w:r>
            <w:r w:rsidR="000061F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que </w:t>
            </w:r>
            <w:r w:rsidR="005F7189">
              <w:rPr>
                <w:rFonts w:ascii="Arial" w:eastAsia="Times New Roman" w:hAnsi="Arial" w:cs="Arial"/>
                <w:color w:val="000000"/>
                <w:sz w:val="18"/>
                <w:szCs w:val="18"/>
                <w:lang w:eastAsia="es-MX"/>
              </w:rPr>
              <w:t>dada su naturaleza se utilizó</w:t>
            </w:r>
            <w:r>
              <w:rPr>
                <w:rFonts w:ascii="Arial" w:eastAsia="Times New Roman" w:hAnsi="Arial" w:cs="Arial"/>
                <w:color w:val="000000"/>
                <w:sz w:val="18"/>
                <w:szCs w:val="18"/>
                <w:lang w:eastAsia="es-MX"/>
              </w:rPr>
              <w:t xml:space="preserve"> en </w:t>
            </w:r>
            <w:r w:rsidR="000823C1">
              <w:rPr>
                <w:rFonts w:ascii="Arial" w:eastAsia="Times New Roman" w:hAnsi="Arial" w:cs="Arial"/>
                <w:color w:val="000000"/>
                <w:sz w:val="18"/>
                <w:szCs w:val="18"/>
                <w:lang w:eastAsia="es-MX"/>
              </w:rPr>
              <w:t>esta última parte del</w:t>
            </w:r>
            <w:r>
              <w:rPr>
                <w:rFonts w:ascii="Arial" w:eastAsia="Times New Roman" w:hAnsi="Arial" w:cs="Arial"/>
                <w:color w:val="000000"/>
                <w:sz w:val="18"/>
                <w:szCs w:val="18"/>
                <w:lang w:eastAsia="es-MX"/>
              </w:rPr>
              <w:t xml:space="preserve"> ejercicio presupuestal 20</w:t>
            </w:r>
            <w:r w:rsidR="000061FE">
              <w:rPr>
                <w:rFonts w:ascii="Arial" w:eastAsia="Times New Roman" w:hAnsi="Arial" w:cs="Arial"/>
                <w:color w:val="000000"/>
                <w:sz w:val="18"/>
                <w:szCs w:val="18"/>
                <w:lang w:eastAsia="es-MX"/>
              </w:rPr>
              <w:t>20</w:t>
            </w:r>
            <w:r w:rsidR="00815C65">
              <w:rPr>
                <w:rFonts w:ascii="Arial" w:eastAsia="Times New Roman" w:hAnsi="Arial" w:cs="Arial"/>
                <w:color w:val="000000"/>
                <w:sz w:val="18"/>
                <w:szCs w:val="18"/>
                <w:lang w:eastAsia="es-MX"/>
              </w:rPr>
              <w:t xml:space="preserve"> y </w:t>
            </w:r>
            <w:r w:rsidR="005F7189">
              <w:rPr>
                <w:rFonts w:ascii="Arial" w:eastAsia="Times New Roman" w:hAnsi="Arial" w:cs="Arial"/>
                <w:color w:val="000000"/>
                <w:sz w:val="18"/>
                <w:szCs w:val="18"/>
                <w:lang w:eastAsia="es-MX"/>
              </w:rPr>
              <w:t xml:space="preserve">se continuará su ejercicio en </w:t>
            </w:r>
            <w:r w:rsidR="00815C65">
              <w:rPr>
                <w:rFonts w:ascii="Arial" w:eastAsia="Times New Roman" w:hAnsi="Arial" w:cs="Arial"/>
                <w:color w:val="000000"/>
                <w:sz w:val="18"/>
                <w:szCs w:val="18"/>
                <w:lang w:eastAsia="es-MX"/>
              </w:rPr>
              <w:t>el inicio del ejercicio presupuestal 2021</w:t>
            </w:r>
            <w:r w:rsidR="005F7189">
              <w:rPr>
                <w:rFonts w:ascii="Arial" w:eastAsia="Times New Roman" w:hAnsi="Arial" w:cs="Arial"/>
                <w:color w:val="000000"/>
                <w:sz w:val="18"/>
                <w:szCs w:val="18"/>
                <w:lang w:eastAsia="es-MX"/>
              </w:rPr>
              <w:t xml:space="preserve"> erogándose </w:t>
            </w:r>
            <w:r w:rsidR="000061FE">
              <w:rPr>
                <w:rFonts w:ascii="Arial" w:eastAsia="Times New Roman" w:hAnsi="Arial" w:cs="Arial"/>
                <w:color w:val="000000"/>
                <w:sz w:val="18"/>
                <w:szCs w:val="18"/>
                <w:lang w:eastAsia="es-MX"/>
              </w:rPr>
              <w:t>conforme</w:t>
            </w:r>
            <w:r>
              <w:rPr>
                <w:rFonts w:ascii="Arial" w:eastAsia="Times New Roman" w:hAnsi="Arial" w:cs="Arial"/>
                <w:color w:val="000000"/>
                <w:sz w:val="18"/>
                <w:szCs w:val="18"/>
                <w:lang w:eastAsia="es-MX"/>
              </w:rPr>
              <w:t xml:space="preserve"> a lo establecido en el</w:t>
            </w:r>
            <w:r>
              <w:t xml:space="preserve"> </w:t>
            </w:r>
            <w:r w:rsidRPr="006606A7">
              <w:rPr>
                <w:rFonts w:ascii="Arial" w:eastAsia="Times New Roman" w:hAnsi="Arial" w:cs="Arial"/>
                <w:color w:val="000000"/>
                <w:sz w:val="18"/>
                <w:szCs w:val="18"/>
                <w:lang w:eastAsia="es-MX"/>
              </w:rPr>
              <w:t>Acuerdo de la Tercera Sesión Ordinari</w:t>
            </w:r>
            <w:r w:rsidR="000061FE">
              <w:rPr>
                <w:rFonts w:ascii="Arial" w:eastAsia="Times New Roman" w:hAnsi="Arial" w:cs="Arial"/>
                <w:color w:val="000000"/>
                <w:sz w:val="18"/>
                <w:szCs w:val="18"/>
                <w:lang w:eastAsia="es-MX"/>
              </w:rPr>
              <w:t>a 2018 de la Junta de Gobierno.</w:t>
            </w:r>
          </w:p>
          <w:p w:rsidR="006606A7" w:rsidRPr="00112A5A" w:rsidRDefault="006606A7"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6606A7" w:rsidRPr="00112A5A" w:rsidRDefault="006606A7"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6606A7" w:rsidRPr="00112A5A" w:rsidRDefault="006606A7"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6606A7" w:rsidRPr="00112A5A" w:rsidRDefault="006606A7" w:rsidP="00112A5A">
            <w:pPr>
              <w:spacing w:after="0" w:line="240" w:lineRule="auto"/>
              <w:rPr>
                <w:rFonts w:ascii="Arial" w:eastAsia="Times New Roman" w:hAnsi="Arial" w:cs="Arial"/>
                <w:sz w:val="18"/>
                <w:szCs w:val="18"/>
                <w:lang w:eastAsia="es-MX"/>
              </w:rPr>
            </w:pPr>
          </w:p>
        </w:tc>
      </w:tr>
      <w:tr w:rsidR="00E27E5F"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E27E5F" w:rsidRPr="00112A5A" w:rsidRDefault="00E27E5F"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E27E5F" w:rsidRPr="00112A5A" w:rsidRDefault="00E27E5F"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E27E5F" w:rsidRPr="00E27E5F" w:rsidRDefault="00E27E5F" w:rsidP="00E27E5F">
            <w:pPr>
              <w:pStyle w:val="Prrafodelista"/>
              <w:numPr>
                <w:ilvl w:val="0"/>
                <w:numId w:val="11"/>
              </w:numPr>
              <w:spacing w:after="0" w:line="240" w:lineRule="auto"/>
              <w:rPr>
                <w:rFonts w:ascii="Arial" w:eastAsia="Times New Roman" w:hAnsi="Arial" w:cs="Arial"/>
                <w:sz w:val="18"/>
                <w:szCs w:val="18"/>
                <w:lang w:eastAsia="es-MX"/>
              </w:rPr>
            </w:pPr>
          </w:p>
        </w:tc>
        <w:tc>
          <w:tcPr>
            <w:tcW w:w="13873" w:type="dxa"/>
            <w:gridSpan w:val="26"/>
            <w:tcBorders>
              <w:top w:val="nil"/>
              <w:left w:val="nil"/>
              <w:bottom w:val="nil"/>
              <w:right w:val="nil"/>
            </w:tcBorders>
            <w:shd w:val="clear" w:color="auto" w:fill="auto"/>
            <w:hideMark/>
          </w:tcPr>
          <w:p w:rsidR="00E27E5F" w:rsidRPr="00E27E5F" w:rsidRDefault="00E27E5F" w:rsidP="00112A5A">
            <w:pPr>
              <w:spacing w:after="0" w:line="240" w:lineRule="auto"/>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Pr>
                <w:rFonts w:ascii="Arial" w:eastAsia="Times New Roman" w:hAnsi="Arial" w:cs="Arial"/>
                <w:b/>
                <w:sz w:val="18"/>
                <w:szCs w:val="18"/>
                <w:lang w:eastAsia="es-MX"/>
              </w:rPr>
              <w:t>Cuentas por Cobrar a corto plazo</w:t>
            </w:r>
          </w:p>
          <w:p w:rsidR="00E27E5F" w:rsidRPr="00112A5A" w:rsidRDefault="00E27E5F"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E27E5F" w:rsidRPr="00112A5A" w:rsidRDefault="00E27E5F"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E27E5F" w:rsidRPr="00112A5A" w:rsidRDefault="00E27E5F"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45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783"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2E54F8"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2E54F8"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r w:rsidR="00CE7639">
              <w:rPr>
                <w:rFonts w:ascii="Arial" w:eastAsia="Times New Roman" w:hAnsi="Arial" w:cs="Arial"/>
                <w:b/>
                <w:bCs/>
                <w:color w:val="000000"/>
                <w:sz w:val="18"/>
                <w:szCs w:val="18"/>
                <w:lang w:eastAsia="es-MX"/>
              </w:rPr>
              <w:t xml:space="preserve"> %</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45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Ingresos por venta de bienes</w:t>
            </w:r>
          </w:p>
        </w:tc>
        <w:tc>
          <w:tcPr>
            <w:tcW w:w="2783"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6A266A" w:rsidP="00A7375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F31FB9">
              <w:rPr>
                <w:rFonts w:ascii="Arial" w:eastAsia="Times New Roman" w:hAnsi="Arial" w:cs="Arial"/>
                <w:color w:val="000000"/>
                <w:sz w:val="18"/>
                <w:szCs w:val="18"/>
                <w:lang w:eastAsia="es-MX"/>
              </w:rPr>
              <w:t>1,068,746.65</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F31FB9" w:rsidP="00A737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w:t>
            </w:r>
            <w:r w:rsidR="00112A5A" w:rsidRPr="00112A5A">
              <w:rPr>
                <w:rFonts w:ascii="Arial" w:eastAsia="Times New Roman" w:hAnsi="Arial" w:cs="Arial"/>
                <w:color w:val="000000"/>
                <w:sz w:val="18"/>
                <w:szCs w:val="18"/>
                <w:lang w:eastAsia="es-MX"/>
              </w:rPr>
              <w:t>%</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45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Subsidios y subvenciones</w:t>
            </w:r>
          </w:p>
        </w:tc>
        <w:tc>
          <w:tcPr>
            <w:tcW w:w="2783"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F31FB9" w:rsidP="00D719A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$1,956,780.60</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F31FB9" w:rsidP="00A737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w:t>
            </w:r>
            <w:r w:rsidR="00112A5A" w:rsidRPr="00112A5A">
              <w:rPr>
                <w:rFonts w:ascii="Arial" w:eastAsia="Times New Roman" w:hAnsi="Arial" w:cs="Arial"/>
                <w:color w:val="000000"/>
                <w:sz w:val="18"/>
                <w:szCs w:val="18"/>
                <w:lang w:eastAsia="es-MX"/>
              </w:rPr>
              <w:t>%</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45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w:t>
            </w:r>
          </w:p>
        </w:tc>
        <w:tc>
          <w:tcPr>
            <w:tcW w:w="2783"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112A5A" w:rsidP="00A7375A">
            <w:pPr>
              <w:spacing w:after="0" w:line="240" w:lineRule="auto"/>
              <w:jc w:val="right"/>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112A5A" w:rsidP="00A7375A">
            <w:pPr>
              <w:spacing w:after="0" w:line="240" w:lineRule="auto"/>
              <w:jc w:val="center"/>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45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783"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F31FB9" w:rsidP="000823C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3,025,527.25</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7E0B00" w:rsidRPr="00112A5A" w:rsidRDefault="00112A5A" w:rsidP="00A7375A">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100%</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p>
        </w:tc>
        <w:tc>
          <w:tcPr>
            <w:tcW w:w="917"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846AFD"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846AFD" w:rsidRPr="00112A5A" w:rsidRDefault="00846AFD"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3713" w:type="dxa"/>
            <w:gridSpan w:val="25"/>
            <w:vMerge w:val="restart"/>
            <w:tcBorders>
              <w:top w:val="nil"/>
              <w:left w:val="nil"/>
              <w:right w:val="nil"/>
            </w:tcBorders>
            <w:shd w:val="clear" w:color="auto" w:fill="auto"/>
            <w:noWrap/>
            <w:vAlign w:val="bottom"/>
            <w:hideMark/>
          </w:tcPr>
          <w:p w:rsidR="009C5370" w:rsidRPr="0054718D" w:rsidRDefault="00846AFD" w:rsidP="00BB2F2C">
            <w:pPr>
              <w:spacing w:after="0" w:line="240" w:lineRule="auto"/>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Representan las fuentes de ingresos del CEFOGA, de las cuales aparte de recursos presupuestales, se obtienen ingresos por venta de ganado y venta de</w:t>
            </w:r>
            <w:r w:rsidR="008348F7">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00EE2D29">
              <w:rPr>
                <w:rFonts w:ascii="Arial" w:eastAsia="Times New Roman" w:hAnsi="Arial" w:cs="Arial"/>
                <w:color w:val="000000"/>
                <w:sz w:val="18"/>
                <w:szCs w:val="18"/>
                <w:lang w:eastAsia="es-MX"/>
              </w:rPr>
              <w:t>Caña.</w:t>
            </w:r>
            <w:r w:rsidR="000E2C07">
              <w:rPr>
                <w:rFonts w:ascii="Arial" w:eastAsia="Times New Roman" w:hAnsi="Arial" w:cs="Arial"/>
                <w:color w:val="000000"/>
                <w:sz w:val="18"/>
                <w:szCs w:val="18"/>
                <w:lang w:eastAsia="es-MX"/>
              </w:rPr>
              <w:t xml:space="preserve"> </w:t>
            </w:r>
            <w:r w:rsidR="00130627">
              <w:rPr>
                <w:rFonts w:ascii="Arial" w:eastAsia="Times New Roman" w:hAnsi="Arial" w:cs="Arial"/>
                <w:color w:val="000000"/>
                <w:sz w:val="18"/>
                <w:szCs w:val="18"/>
                <w:lang w:eastAsia="es-MX"/>
              </w:rPr>
              <w:t xml:space="preserve">En el presente </w:t>
            </w:r>
            <w:r w:rsidR="005A00DF">
              <w:rPr>
                <w:rFonts w:ascii="Arial" w:eastAsia="Times New Roman" w:hAnsi="Arial" w:cs="Arial"/>
                <w:color w:val="000000"/>
                <w:sz w:val="18"/>
                <w:szCs w:val="18"/>
                <w:lang w:eastAsia="es-MX"/>
              </w:rPr>
              <w:t>mes de diciembre</w:t>
            </w:r>
            <w:r w:rsidR="00CE7639">
              <w:rPr>
                <w:rFonts w:ascii="Arial" w:eastAsia="Times New Roman" w:hAnsi="Arial" w:cs="Arial"/>
                <w:color w:val="000000"/>
                <w:sz w:val="18"/>
                <w:szCs w:val="18"/>
                <w:lang w:eastAsia="es-MX"/>
              </w:rPr>
              <w:t xml:space="preserve"> representa el saldo pendiente de recaudar, cuyo importe está conformado por el saldo </w:t>
            </w:r>
            <w:r w:rsidR="00AC328D">
              <w:rPr>
                <w:rFonts w:ascii="Arial" w:eastAsia="Times New Roman" w:hAnsi="Arial" w:cs="Arial"/>
                <w:color w:val="000000"/>
                <w:sz w:val="18"/>
                <w:szCs w:val="18"/>
                <w:lang w:eastAsia="es-MX"/>
              </w:rPr>
              <w:t>de la factura RP-039 registrada en su totalidad en el rubro de ingresos correspondiente y expedida el día 30 de mayo del ejercicio 2018</w:t>
            </w:r>
            <w:r w:rsidR="00583B3A">
              <w:rPr>
                <w:rFonts w:ascii="Arial" w:eastAsia="Times New Roman" w:hAnsi="Arial" w:cs="Arial"/>
                <w:color w:val="000000"/>
                <w:sz w:val="18"/>
                <w:szCs w:val="18"/>
                <w:lang w:eastAsia="es-MX"/>
              </w:rPr>
              <w:t>,</w:t>
            </w:r>
            <w:r w:rsidR="00050316">
              <w:rPr>
                <w:rFonts w:ascii="Arial" w:eastAsia="Times New Roman" w:hAnsi="Arial" w:cs="Arial"/>
                <w:color w:val="000000"/>
                <w:sz w:val="18"/>
                <w:szCs w:val="18"/>
                <w:lang w:eastAsia="es-MX"/>
              </w:rPr>
              <w:t xml:space="preserve"> así como</w:t>
            </w:r>
            <w:r w:rsidR="008243E3">
              <w:rPr>
                <w:rFonts w:ascii="Arial" w:eastAsia="Times New Roman" w:hAnsi="Arial" w:cs="Arial"/>
                <w:color w:val="000000"/>
                <w:sz w:val="18"/>
                <w:szCs w:val="18"/>
                <w:lang w:eastAsia="es-MX"/>
              </w:rPr>
              <w:t xml:space="preserve"> las facturas RP-137, RP-138 y RP-139 registrada</w:t>
            </w:r>
            <w:r w:rsidR="00F31FB9">
              <w:rPr>
                <w:rFonts w:ascii="Arial" w:eastAsia="Times New Roman" w:hAnsi="Arial" w:cs="Arial"/>
                <w:color w:val="000000"/>
                <w:sz w:val="18"/>
                <w:szCs w:val="18"/>
                <w:lang w:eastAsia="es-MX"/>
              </w:rPr>
              <w:t>s en su totalidad en el pasado</w:t>
            </w:r>
            <w:r w:rsidR="008243E3">
              <w:rPr>
                <w:rFonts w:ascii="Arial" w:eastAsia="Times New Roman" w:hAnsi="Arial" w:cs="Arial"/>
                <w:color w:val="000000"/>
                <w:sz w:val="18"/>
                <w:szCs w:val="18"/>
                <w:lang w:eastAsia="es-MX"/>
              </w:rPr>
              <w:t xml:space="preserve"> mes</w:t>
            </w:r>
            <w:r w:rsidR="00F31FB9">
              <w:rPr>
                <w:rFonts w:ascii="Arial" w:eastAsia="Times New Roman" w:hAnsi="Arial" w:cs="Arial"/>
                <w:color w:val="000000"/>
                <w:sz w:val="18"/>
                <w:szCs w:val="18"/>
                <w:lang w:eastAsia="es-MX"/>
              </w:rPr>
              <w:t xml:space="preserve"> de noviembre</w:t>
            </w:r>
            <w:r w:rsidR="00AC328D">
              <w:rPr>
                <w:rFonts w:ascii="Arial" w:eastAsia="Times New Roman" w:hAnsi="Arial" w:cs="Arial"/>
                <w:color w:val="000000"/>
                <w:sz w:val="18"/>
                <w:szCs w:val="18"/>
                <w:lang w:eastAsia="es-MX"/>
              </w:rPr>
              <w:t xml:space="preserve">, ya que la diferencia del importe pendiente de recaudar corresponde a las retenciones y gastos realizados por el Ingenio Lázaro Cárdenas S.A. de C.V. (entidad a la cual se le generó la factura), referentes a actividades inherentes a los procesos de producción y cultivo de caña de azúcar y que por su naturaleza no pueden ser comprobados con las formalidades fiscales necesarias. </w:t>
            </w:r>
            <w:r w:rsidR="008243E3">
              <w:rPr>
                <w:rFonts w:ascii="Arial" w:eastAsia="Times New Roman" w:hAnsi="Arial" w:cs="Arial"/>
                <w:color w:val="000000"/>
                <w:sz w:val="18"/>
                <w:szCs w:val="18"/>
                <w:lang w:eastAsia="es-MX"/>
              </w:rPr>
              <w:t>El</w:t>
            </w:r>
            <w:r w:rsidR="00AC328D">
              <w:rPr>
                <w:rFonts w:ascii="Arial" w:eastAsia="Times New Roman" w:hAnsi="Arial" w:cs="Arial"/>
                <w:color w:val="000000"/>
                <w:sz w:val="18"/>
                <w:szCs w:val="18"/>
                <w:lang w:eastAsia="es-MX"/>
              </w:rPr>
              <w:t xml:space="preserve"> importe</w:t>
            </w:r>
            <w:r w:rsidR="008243E3">
              <w:rPr>
                <w:rFonts w:ascii="Arial" w:eastAsia="Times New Roman" w:hAnsi="Arial" w:cs="Arial"/>
                <w:color w:val="000000"/>
                <w:sz w:val="18"/>
                <w:szCs w:val="18"/>
                <w:lang w:eastAsia="es-MX"/>
              </w:rPr>
              <w:t xml:space="preserve"> acumulado del ejercicio 2018</w:t>
            </w:r>
            <w:r w:rsidR="00AC328D">
              <w:rPr>
                <w:rFonts w:ascii="Arial" w:eastAsia="Times New Roman" w:hAnsi="Arial" w:cs="Arial"/>
                <w:color w:val="000000"/>
                <w:sz w:val="18"/>
                <w:szCs w:val="18"/>
                <w:lang w:eastAsia="es-MX"/>
              </w:rPr>
              <w:t xml:space="preserve"> se tiene contemplado clasificarlas en </w:t>
            </w:r>
            <w:r w:rsidR="00AC328D" w:rsidRPr="00AC328D">
              <w:rPr>
                <w:rFonts w:ascii="Arial" w:eastAsia="Times New Roman" w:hAnsi="Arial" w:cs="Arial"/>
                <w:i/>
                <w:color w:val="000000"/>
                <w:sz w:val="18"/>
                <w:szCs w:val="18"/>
                <w:lang w:eastAsia="es-MX"/>
              </w:rPr>
              <w:t>estimación para cuentas incobrables</w:t>
            </w:r>
            <w:r w:rsidR="00AC328D">
              <w:rPr>
                <w:rFonts w:ascii="Arial" w:eastAsia="Times New Roman" w:hAnsi="Arial" w:cs="Arial"/>
                <w:color w:val="000000"/>
                <w:sz w:val="18"/>
                <w:szCs w:val="18"/>
                <w:lang w:eastAsia="es-MX"/>
              </w:rPr>
              <w:t xml:space="preserve"> a reserva de las sugerencias que pudiera realizar la Secretaría de Contraloría </w:t>
            </w:r>
            <w:r w:rsidR="00ED7FE5">
              <w:rPr>
                <w:rFonts w:ascii="Arial" w:eastAsia="Times New Roman" w:hAnsi="Arial" w:cs="Arial"/>
                <w:color w:val="000000"/>
                <w:sz w:val="18"/>
                <w:szCs w:val="18"/>
                <w:lang w:eastAsia="es-MX"/>
              </w:rPr>
              <w:t xml:space="preserve">y/o la Consejería Jurídica del Ejecutivo del Estado, </w:t>
            </w:r>
            <w:r w:rsidR="00AC328D">
              <w:rPr>
                <w:rFonts w:ascii="Arial" w:eastAsia="Times New Roman" w:hAnsi="Arial" w:cs="Arial"/>
                <w:color w:val="000000"/>
                <w:sz w:val="18"/>
                <w:szCs w:val="18"/>
                <w:lang w:eastAsia="es-MX"/>
              </w:rPr>
              <w:t>para realizar el registro.</w:t>
            </w:r>
            <w:r w:rsidR="008243E3">
              <w:rPr>
                <w:rFonts w:ascii="Arial" w:eastAsia="Times New Roman" w:hAnsi="Arial" w:cs="Arial"/>
                <w:color w:val="000000"/>
                <w:sz w:val="18"/>
                <w:szCs w:val="18"/>
                <w:lang w:eastAsia="es-MX"/>
              </w:rPr>
              <w:t xml:space="preserve"> El saldo pendiente de recaudar en cuanto a los ingresos devengados por la generació</w:t>
            </w:r>
            <w:r w:rsidR="00F31FB9">
              <w:rPr>
                <w:rFonts w:ascii="Arial" w:eastAsia="Times New Roman" w:hAnsi="Arial" w:cs="Arial"/>
                <w:color w:val="000000"/>
                <w:sz w:val="18"/>
                <w:szCs w:val="18"/>
                <w:lang w:eastAsia="es-MX"/>
              </w:rPr>
              <w:t>n de las 3 facturas en el mes de noviembre fue</w:t>
            </w:r>
            <w:r w:rsidR="000F7964">
              <w:rPr>
                <w:rFonts w:ascii="Arial" w:eastAsia="Times New Roman" w:hAnsi="Arial" w:cs="Arial"/>
                <w:color w:val="000000"/>
                <w:sz w:val="18"/>
                <w:szCs w:val="18"/>
                <w:lang w:eastAsia="es-MX"/>
              </w:rPr>
              <w:t xml:space="preserve"> compensado</w:t>
            </w:r>
            <w:r w:rsidR="008243E3">
              <w:rPr>
                <w:rFonts w:ascii="Arial" w:eastAsia="Times New Roman" w:hAnsi="Arial" w:cs="Arial"/>
                <w:color w:val="000000"/>
                <w:sz w:val="18"/>
                <w:szCs w:val="18"/>
                <w:lang w:eastAsia="es-MX"/>
              </w:rPr>
              <w:t xml:space="preserve"> con facturas expedidas por la Asociación Local de Cañeros de la CNPR del Ingenio Lázaro Cárdenas AC</w:t>
            </w:r>
            <w:r w:rsidR="00F31FB9">
              <w:rPr>
                <w:rFonts w:ascii="Arial" w:eastAsia="Times New Roman" w:hAnsi="Arial" w:cs="Arial"/>
                <w:color w:val="000000"/>
                <w:sz w:val="18"/>
                <w:szCs w:val="18"/>
                <w:lang w:eastAsia="es-MX"/>
              </w:rPr>
              <w:t xml:space="preserve"> </w:t>
            </w:r>
            <w:r w:rsidR="005A00DF">
              <w:rPr>
                <w:rFonts w:ascii="Arial" w:eastAsia="Times New Roman" w:hAnsi="Arial" w:cs="Arial"/>
                <w:color w:val="000000"/>
                <w:sz w:val="18"/>
                <w:szCs w:val="18"/>
                <w:lang w:eastAsia="es-MX"/>
              </w:rPr>
              <w:t>en el presente mes de diciembre, lo cual representa la reducción en el apartado de los ingresos presupuestales devengados.</w:t>
            </w:r>
          </w:p>
          <w:p w:rsidR="00886F99" w:rsidRDefault="00886F99" w:rsidP="00A01942">
            <w:pPr>
              <w:spacing w:after="0" w:line="240" w:lineRule="auto"/>
              <w:ind w:right="381"/>
              <w:jc w:val="both"/>
              <w:rPr>
                <w:rFonts w:ascii="Arial" w:eastAsia="Times New Roman" w:hAnsi="Arial" w:cs="Arial"/>
                <w:color w:val="000000"/>
                <w:sz w:val="18"/>
                <w:szCs w:val="18"/>
                <w:lang w:eastAsia="es-MX"/>
              </w:rPr>
            </w:pPr>
          </w:p>
          <w:p w:rsidR="002E54F8" w:rsidRDefault="00AC328D" w:rsidP="002E54F8">
            <w:pPr>
              <w:autoSpaceDE w:val="0"/>
              <w:autoSpaceDN w:val="0"/>
              <w:adjustRightInd w:val="0"/>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importe por subsidios y subvenciones corresponde al importe pendiente de recaudar por los ingresos</w:t>
            </w:r>
            <w:r w:rsidR="002E54F8">
              <w:rPr>
                <w:rFonts w:ascii="Arial" w:eastAsia="Times New Roman" w:hAnsi="Arial" w:cs="Arial"/>
                <w:color w:val="000000"/>
                <w:sz w:val="18"/>
                <w:szCs w:val="18"/>
                <w:lang w:eastAsia="es-MX"/>
              </w:rPr>
              <w:t xml:space="preserve"> presupuestales</w:t>
            </w:r>
            <w:r>
              <w:rPr>
                <w:rFonts w:ascii="Arial" w:eastAsia="Times New Roman" w:hAnsi="Arial" w:cs="Arial"/>
                <w:color w:val="000000"/>
                <w:sz w:val="18"/>
                <w:szCs w:val="18"/>
                <w:lang w:eastAsia="es-MX"/>
              </w:rPr>
              <w:t xml:space="preserve"> por nómina, siendo éste, el saldo</w:t>
            </w:r>
            <w:r w:rsidR="00886F99">
              <w:rPr>
                <w:rFonts w:ascii="Arial" w:eastAsia="Times New Roman" w:hAnsi="Arial" w:cs="Arial"/>
                <w:color w:val="000000"/>
                <w:sz w:val="18"/>
                <w:szCs w:val="18"/>
                <w:lang w:eastAsia="es-MX"/>
              </w:rPr>
              <w:t xml:space="preserve"> acumulado</w:t>
            </w:r>
            <w:r>
              <w:rPr>
                <w:rFonts w:ascii="Arial" w:eastAsia="Times New Roman" w:hAnsi="Arial" w:cs="Arial"/>
                <w:color w:val="000000"/>
                <w:sz w:val="18"/>
                <w:szCs w:val="18"/>
                <w:lang w:eastAsia="es-MX"/>
              </w:rPr>
              <w:t xml:space="preserve"> a pagar del Impuesto Sobre la Renta </w:t>
            </w:r>
            <w:r w:rsidR="00DB101A">
              <w:rPr>
                <w:rFonts w:ascii="Arial" w:eastAsia="Times New Roman" w:hAnsi="Arial" w:cs="Arial"/>
                <w:color w:val="000000"/>
                <w:sz w:val="18"/>
                <w:szCs w:val="18"/>
                <w:lang w:eastAsia="es-MX"/>
              </w:rPr>
              <w:t xml:space="preserve">Retenido por la Secretaría de Finanzas y Administración </w:t>
            </w:r>
            <w:r w:rsidR="002E54F8">
              <w:rPr>
                <w:rFonts w:ascii="Arial" w:eastAsia="Times New Roman" w:hAnsi="Arial" w:cs="Arial"/>
                <w:color w:val="000000"/>
                <w:sz w:val="18"/>
                <w:szCs w:val="18"/>
                <w:lang w:eastAsia="es-MX"/>
              </w:rPr>
              <w:t>en todo el ejercicio</w:t>
            </w:r>
            <w:r>
              <w:rPr>
                <w:rFonts w:ascii="Arial" w:eastAsia="Times New Roman" w:hAnsi="Arial" w:cs="Arial"/>
                <w:color w:val="000000"/>
                <w:sz w:val="18"/>
                <w:szCs w:val="18"/>
                <w:lang w:eastAsia="es-MX"/>
              </w:rPr>
              <w:t xml:space="preserve"> 2019</w:t>
            </w:r>
            <w:r w:rsidR="00903DF1">
              <w:rPr>
                <w:rFonts w:ascii="Arial" w:eastAsia="Times New Roman" w:hAnsi="Arial" w:cs="Arial"/>
                <w:color w:val="000000"/>
                <w:sz w:val="18"/>
                <w:szCs w:val="18"/>
                <w:lang w:eastAsia="es-MX"/>
              </w:rPr>
              <w:t xml:space="preserve"> y </w:t>
            </w:r>
            <w:r w:rsidR="00E21174">
              <w:rPr>
                <w:rFonts w:ascii="Arial" w:eastAsia="Times New Roman" w:hAnsi="Arial" w:cs="Arial"/>
                <w:color w:val="000000"/>
                <w:sz w:val="18"/>
                <w:szCs w:val="18"/>
                <w:lang w:eastAsia="es-MX"/>
              </w:rPr>
              <w:t>hasta el prese</w:t>
            </w:r>
            <w:r w:rsidR="00F31FB9">
              <w:rPr>
                <w:rFonts w:ascii="Arial" w:eastAsia="Times New Roman" w:hAnsi="Arial" w:cs="Arial"/>
                <w:color w:val="000000"/>
                <w:sz w:val="18"/>
                <w:szCs w:val="18"/>
                <w:lang w:eastAsia="es-MX"/>
              </w:rPr>
              <w:t>nte mes de diciembre</w:t>
            </w:r>
            <w:r w:rsidR="002E54F8">
              <w:rPr>
                <w:rFonts w:ascii="Arial" w:eastAsia="Times New Roman" w:hAnsi="Arial" w:cs="Arial"/>
                <w:color w:val="000000"/>
                <w:sz w:val="18"/>
                <w:szCs w:val="18"/>
                <w:lang w:eastAsia="es-MX"/>
              </w:rPr>
              <w:t xml:space="preserve"> de 2020, donde a la fecha y </w:t>
            </w:r>
            <w:r w:rsidR="00203F51">
              <w:rPr>
                <w:rFonts w:ascii="Arial" w:eastAsia="Times New Roman" w:hAnsi="Arial" w:cs="Arial"/>
                <w:color w:val="000000"/>
                <w:sz w:val="18"/>
                <w:szCs w:val="18"/>
                <w:lang w:eastAsia="es-MX"/>
              </w:rPr>
              <w:t>no obstante que mes con m</w:t>
            </w:r>
            <w:r w:rsidR="00130627">
              <w:rPr>
                <w:rFonts w:ascii="Arial" w:eastAsia="Times New Roman" w:hAnsi="Arial" w:cs="Arial"/>
                <w:color w:val="000000"/>
                <w:sz w:val="18"/>
                <w:szCs w:val="18"/>
                <w:lang w:eastAsia="es-MX"/>
              </w:rPr>
              <w:t>es se solicita de manera formal</w:t>
            </w:r>
            <w:r w:rsidR="00203F51">
              <w:rPr>
                <w:rFonts w:ascii="Arial" w:eastAsia="Times New Roman" w:hAnsi="Arial" w:cs="Arial"/>
                <w:color w:val="000000"/>
                <w:sz w:val="18"/>
                <w:szCs w:val="18"/>
                <w:lang w:eastAsia="es-MX"/>
              </w:rPr>
              <w:t xml:space="preserve"> el reintegro del entero presentado cada periodo, no se ha recibido dicho recurso.</w:t>
            </w:r>
          </w:p>
          <w:p w:rsidR="005A00DF" w:rsidRDefault="005A00DF" w:rsidP="002E54F8">
            <w:pPr>
              <w:autoSpaceDE w:val="0"/>
              <w:autoSpaceDN w:val="0"/>
              <w:adjustRightInd w:val="0"/>
              <w:spacing w:after="0" w:line="240" w:lineRule="auto"/>
              <w:jc w:val="both"/>
              <w:rPr>
                <w:rFonts w:ascii="ArialMT" w:hAnsi="ArialMT" w:cs="ArialMT"/>
                <w:sz w:val="18"/>
                <w:szCs w:val="18"/>
              </w:rPr>
            </w:pPr>
          </w:p>
          <w:p w:rsidR="00212990" w:rsidRPr="00112A5A" w:rsidRDefault="0082145F" w:rsidP="00E42F4A">
            <w:pPr>
              <w:autoSpaceDE w:val="0"/>
              <w:autoSpaceDN w:val="0"/>
              <w:adjustRightInd w:val="0"/>
              <w:spacing w:after="0" w:line="240" w:lineRule="auto"/>
              <w:jc w:val="both"/>
              <w:rPr>
                <w:rFonts w:ascii="Arial" w:eastAsia="Times New Roman" w:hAnsi="Arial" w:cs="Arial"/>
                <w:color w:val="000000"/>
                <w:sz w:val="18"/>
                <w:szCs w:val="18"/>
                <w:lang w:eastAsia="es-MX"/>
              </w:rPr>
            </w:pPr>
            <w:r>
              <w:rPr>
                <w:rFonts w:ascii="ArialMT" w:hAnsi="ArialMT" w:cs="ArialMT"/>
                <w:sz w:val="18"/>
                <w:szCs w:val="18"/>
              </w:rPr>
              <w:t xml:space="preserve"> </w:t>
            </w:r>
          </w:p>
        </w:tc>
        <w:tc>
          <w:tcPr>
            <w:tcW w:w="380" w:type="dxa"/>
            <w:gridSpan w:val="2"/>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r>
      <w:tr w:rsidR="00846AFD"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846AFD" w:rsidRPr="00112A5A" w:rsidRDefault="00846AFD"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3713" w:type="dxa"/>
            <w:gridSpan w:val="25"/>
            <w:vMerge/>
            <w:tcBorders>
              <w:left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r>
      <w:tr w:rsidR="00846AFD"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846AFD" w:rsidRPr="00112A5A" w:rsidRDefault="00846AFD"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3713" w:type="dxa"/>
            <w:gridSpan w:val="25"/>
            <w:vMerge/>
            <w:tcBorders>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4359" w:type="dxa"/>
            <w:gridSpan w:val="5"/>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Deudores Diversos por Cobrar a Corto Plazo</w:t>
            </w: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894" w:type="dxa"/>
            <w:gridSpan w:val="14"/>
            <w:tcBorders>
              <w:top w:val="nil"/>
              <w:left w:val="nil"/>
              <w:bottom w:val="nil"/>
              <w:right w:val="nil"/>
            </w:tcBorders>
            <w:shd w:val="clear" w:color="auto" w:fill="auto"/>
            <w:noWrap/>
            <w:vAlign w:val="bottom"/>
            <w:hideMark/>
          </w:tcPr>
          <w:p w:rsidR="00112A5A" w:rsidRDefault="00112A5A" w:rsidP="00112A5A">
            <w:pPr>
              <w:spacing w:after="0" w:line="240" w:lineRule="auto"/>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Representa el monto de los derechos de cobro a favor del ente público por gastos por comprobar.</w:t>
            </w:r>
          </w:p>
          <w:p w:rsidR="0082551D" w:rsidRDefault="0082551D" w:rsidP="00112A5A">
            <w:pPr>
              <w:spacing w:after="0" w:line="240" w:lineRule="auto"/>
              <w:jc w:val="both"/>
              <w:rPr>
                <w:rFonts w:ascii="Arial" w:eastAsia="Times New Roman" w:hAnsi="Arial" w:cs="Arial"/>
                <w:color w:val="000000"/>
                <w:sz w:val="18"/>
                <w:szCs w:val="18"/>
                <w:lang w:eastAsia="es-MX"/>
              </w:rPr>
            </w:pPr>
          </w:p>
          <w:p w:rsidR="000061FE" w:rsidRPr="00112A5A" w:rsidRDefault="000061FE"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E27E5F" w:rsidRDefault="00112A5A" w:rsidP="00E27E5F">
            <w:pPr>
              <w:pStyle w:val="Prrafodelista"/>
              <w:numPr>
                <w:ilvl w:val="0"/>
                <w:numId w:val="11"/>
              </w:numPr>
              <w:spacing w:after="0" w:line="240" w:lineRule="auto"/>
              <w:rPr>
                <w:rFonts w:ascii="Arial" w:eastAsia="Times New Roman" w:hAnsi="Arial" w:cs="Arial"/>
                <w:sz w:val="18"/>
                <w:szCs w:val="18"/>
                <w:lang w:eastAsia="es-MX"/>
              </w:rPr>
            </w:pPr>
          </w:p>
        </w:tc>
        <w:tc>
          <w:tcPr>
            <w:tcW w:w="6115" w:type="dxa"/>
            <w:gridSpan w:val="7"/>
            <w:tcBorders>
              <w:top w:val="nil"/>
              <w:left w:val="nil"/>
              <w:bottom w:val="nil"/>
              <w:right w:val="nil"/>
            </w:tcBorders>
            <w:shd w:val="clear" w:color="auto" w:fill="auto"/>
            <w:noWrap/>
            <w:vAlign w:val="bottom"/>
            <w:hideMark/>
          </w:tcPr>
          <w:p w:rsidR="00112A5A" w:rsidRPr="00E27E5F" w:rsidRDefault="00112A5A" w:rsidP="00E27E5F">
            <w:pPr>
              <w:spacing w:after="0" w:line="240" w:lineRule="auto"/>
              <w:jc w:val="both"/>
              <w:rPr>
                <w:rFonts w:ascii="Arial" w:eastAsia="Times New Roman" w:hAnsi="Arial" w:cs="Arial"/>
                <w:b/>
                <w:bCs/>
                <w:color w:val="000000"/>
                <w:sz w:val="18"/>
                <w:szCs w:val="18"/>
                <w:lang w:eastAsia="es-MX"/>
              </w:rPr>
            </w:pPr>
            <w:r w:rsidRPr="00E27E5F">
              <w:rPr>
                <w:rFonts w:ascii="Arial" w:eastAsia="Times New Roman" w:hAnsi="Arial" w:cs="Arial"/>
                <w:b/>
                <w:bCs/>
                <w:color w:val="000000"/>
                <w:sz w:val="18"/>
                <w:szCs w:val="18"/>
                <w:lang w:eastAsia="es-MX"/>
              </w:rPr>
              <w:t>Otros Derechos a recibir Efectivo y Equivalentes a Corto Plazo</w:t>
            </w:r>
          </w:p>
        </w:tc>
        <w:tc>
          <w:tcPr>
            <w:tcW w:w="875"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4093" w:type="dxa"/>
            <w:gridSpan w:val="27"/>
            <w:vMerge w:val="restart"/>
            <w:tcBorders>
              <w:top w:val="nil"/>
              <w:left w:val="nil"/>
              <w:bottom w:val="nil"/>
              <w:right w:val="nil"/>
            </w:tcBorders>
            <w:shd w:val="clear" w:color="auto" w:fill="auto"/>
            <w:vAlign w:val="bottom"/>
            <w:hideMark/>
          </w:tcPr>
          <w:p w:rsidR="008D44F7" w:rsidRDefault="00112A5A" w:rsidP="009C4180">
            <w:pPr>
              <w:spacing w:after="0" w:line="240" w:lineRule="auto"/>
              <w:ind w:right="381"/>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p>
          <w:p w:rsidR="008D44F7" w:rsidRPr="00112A5A" w:rsidRDefault="00112A5A" w:rsidP="00ED7FE5">
            <w:pPr>
              <w:spacing w:after="0" w:line="240" w:lineRule="auto"/>
              <w:ind w:right="381"/>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En este rubro se encuentra el registro del Ingreso correspondiente a Servicios Personales de funcionarios pagado de forma centralizada </w:t>
            </w:r>
            <w:r w:rsidR="00407CA1">
              <w:rPr>
                <w:rFonts w:ascii="Arial" w:eastAsia="Times New Roman" w:hAnsi="Arial" w:cs="Arial"/>
                <w:color w:val="000000"/>
                <w:sz w:val="18"/>
                <w:szCs w:val="18"/>
                <w:lang w:eastAsia="es-MX"/>
              </w:rPr>
              <w:t>por</w:t>
            </w:r>
            <w:r w:rsidRPr="00112A5A">
              <w:rPr>
                <w:rFonts w:ascii="Arial" w:eastAsia="Times New Roman" w:hAnsi="Arial" w:cs="Arial"/>
                <w:color w:val="000000"/>
                <w:sz w:val="18"/>
                <w:szCs w:val="18"/>
                <w:lang w:eastAsia="es-MX"/>
              </w:rPr>
              <w:t xml:space="preserve"> la Secretaría de Finanzas y Administración, al igual que </w:t>
            </w:r>
            <w:r w:rsidR="00ED7FE5">
              <w:rPr>
                <w:rFonts w:ascii="Arial" w:eastAsia="Times New Roman" w:hAnsi="Arial" w:cs="Arial"/>
                <w:color w:val="000000"/>
                <w:sz w:val="18"/>
                <w:szCs w:val="18"/>
                <w:lang w:eastAsia="es-MX"/>
              </w:rPr>
              <w:t>otros</w:t>
            </w:r>
            <w:r w:rsidRPr="00112A5A">
              <w:rPr>
                <w:rFonts w:ascii="Arial" w:eastAsia="Times New Roman" w:hAnsi="Arial" w:cs="Arial"/>
                <w:color w:val="000000"/>
                <w:sz w:val="18"/>
                <w:szCs w:val="18"/>
                <w:lang w:eastAsia="es-MX"/>
              </w:rPr>
              <w:t xml:space="preserve"> conceptos p</w:t>
            </w:r>
            <w:r w:rsidR="00ED7FE5">
              <w:rPr>
                <w:rFonts w:ascii="Arial" w:eastAsia="Times New Roman" w:hAnsi="Arial" w:cs="Arial"/>
                <w:color w:val="000000"/>
                <w:sz w:val="18"/>
                <w:szCs w:val="18"/>
                <w:lang w:eastAsia="es-MX"/>
              </w:rPr>
              <w:t>ertenecientes al pago de retenciones efectuadas a los trabajadores, impuestos y prestaciones</w:t>
            </w:r>
            <w:r w:rsidRPr="00112A5A">
              <w:rPr>
                <w:rFonts w:ascii="Arial" w:eastAsia="Times New Roman" w:hAnsi="Arial" w:cs="Arial"/>
                <w:color w:val="000000"/>
                <w:sz w:val="18"/>
                <w:szCs w:val="18"/>
                <w:lang w:eastAsia="es-MX"/>
              </w:rPr>
              <w:t>.</w:t>
            </w:r>
            <w:r w:rsidR="003F5796">
              <w:rPr>
                <w:rFonts w:ascii="Arial" w:eastAsia="Times New Roman" w:hAnsi="Arial" w:cs="Arial"/>
                <w:color w:val="000000"/>
                <w:sz w:val="18"/>
                <w:szCs w:val="18"/>
                <w:lang w:eastAsia="es-MX"/>
              </w:rPr>
              <w:t xml:space="preserve"> </w:t>
            </w: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4093" w:type="dxa"/>
            <w:gridSpan w:val="27"/>
            <w:vMerge/>
            <w:tcBorders>
              <w:top w:val="nil"/>
              <w:left w:val="nil"/>
              <w:bottom w:val="nil"/>
              <w:right w:val="nil"/>
            </w:tcBorders>
            <w:vAlign w:val="center"/>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4093" w:type="dxa"/>
            <w:gridSpan w:val="27"/>
            <w:vMerge/>
            <w:tcBorders>
              <w:top w:val="nil"/>
              <w:left w:val="nil"/>
              <w:bottom w:val="nil"/>
              <w:right w:val="nil"/>
            </w:tcBorders>
            <w:vAlign w:val="center"/>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4093" w:type="dxa"/>
            <w:gridSpan w:val="27"/>
            <w:vMerge/>
            <w:tcBorders>
              <w:top w:val="nil"/>
              <w:left w:val="nil"/>
              <w:bottom w:val="nil"/>
              <w:right w:val="nil"/>
            </w:tcBorders>
            <w:vAlign w:val="center"/>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443" w:type="dxa"/>
            <w:gridSpan w:val="4"/>
            <w:tcBorders>
              <w:top w:val="nil"/>
              <w:left w:val="nil"/>
              <w:bottom w:val="nil"/>
              <w:right w:val="nil"/>
            </w:tcBorders>
            <w:shd w:val="clear" w:color="auto" w:fill="auto"/>
            <w:noWrap/>
            <w:vAlign w:val="bottom"/>
            <w:hideMark/>
          </w:tcPr>
          <w:p w:rsidR="000061FE" w:rsidRDefault="000061FE" w:rsidP="00112A5A">
            <w:pPr>
              <w:spacing w:after="0" w:line="240" w:lineRule="auto"/>
              <w:rPr>
                <w:rFonts w:ascii="Arial" w:eastAsia="Times New Roman" w:hAnsi="Arial" w:cs="Arial"/>
                <w:b/>
                <w:color w:val="000000"/>
                <w:sz w:val="18"/>
                <w:szCs w:val="18"/>
                <w:lang w:eastAsia="es-MX"/>
              </w:rPr>
            </w:pPr>
          </w:p>
          <w:p w:rsidR="000061FE" w:rsidRDefault="000061FE" w:rsidP="00112A5A">
            <w:pPr>
              <w:spacing w:after="0" w:line="240" w:lineRule="auto"/>
              <w:rPr>
                <w:rFonts w:ascii="Arial" w:eastAsia="Times New Roman" w:hAnsi="Arial" w:cs="Arial"/>
                <w:b/>
                <w:color w:val="000000"/>
                <w:sz w:val="18"/>
                <w:szCs w:val="18"/>
                <w:lang w:eastAsia="es-MX"/>
              </w:rPr>
            </w:pPr>
          </w:p>
          <w:p w:rsidR="00B66DC2" w:rsidRPr="00547C9D" w:rsidRDefault="00B964DB" w:rsidP="00112A5A">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Activo No Circulante</w:t>
            </w:r>
          </w:p>
          <w:p w:rsidR="00547C9D" w:rsidRDefault="00252F17" w:rsidP="00112A5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integra</w:t>
            </w:r>
            <w:r w:rsidR="00112A5A" w:rsidRPr="00112A5A">
              <w:rPr>
                <w:rFonts w:ascii="Arial" w:eastAsia="Times New Roman" w:hAnsi="Arial" w:cs="Arial"/>
                <w:color w:val="000000"/>
                <w:sz w:val="18"/>
                <w:szCs w:val="18"/>
                <w:lang w:eastAsia="es-MX"/>
              </w:rPr>
              <w:t xml:space="preserve"> de la siguiente manera:</w:t>
            </w:r>
          </w:p>
          <w:p w:rsidR="006D5ED3" w:rsidRDefault="006D5ED3" w:rsidP="00112A5A">
            <w:pPr>
              <w:spacing w:after="0" w:line="240" w:lineRule="auto"/>
              <w:rPr>
                <w:rFonts w:ascii="Arial" w:eastAsia="Times New Roman" w:hAnsi="Arial" w:cs="Arial"/>
                <w:color w:val="000000"/>
                <w:sz w:val="18"/>
                <w:szCs w:val="18"/>
                <w:lang w:eastAsia="es-MX"/>
              </w:rPr>
            </w:pPr>
          </w:p>
          <w:p w:rsidR="00A06DF5" w:rsidRDefault="00A06DF5" w:rsidP="00112A5A">
            <w:pPr>
              <w:spacing w:after="0" w:line="240" w:lineRule="auto"/>
              <w:rPr>
                <w:rFonts w:ascii="Arial" w:eastAsia="Times New Roman" w:hAnsi="Arial" w:cs="Arial"/>
                <w:color w:val="000000"/>
                <w:sz w:val="18"/>
                <w:szCs w:val="18"/>
                <w:lang w:eastAsia="es-MX"/>
              </w:rPr>
            </w:pPr>
          </w:p>
          <w:p w:rsidR="00A06DF5" w:rsidRPr="00112A5A" w:rsidRDefault="00A06DF5"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1650" w:type="dxa"/>
            <w:gridSpan w:val="4"/>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255"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82"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0061FE"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0061FE"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2019</w:t>
            </w:r>
          </w:p>
        </w:tc>
        <w:tc>
          <w:tcPr>
            <w:tcW w:w="1826" w:type="dxa"/>
            <w:gridSpan w:val="5"/>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277D4F" w:rsidRPr="00112A5A" w:rsidTr="00B56BB4">
        <w:trPr>
          <w:gridAfter w:val="1"/>
          <w:wAfter w:w="257" w:type="dxa"/>
          <w:trHeight w:val="240"/>
        </w:trPr>
        <w:tc>
          <w:tcPr>
            <w:tcW w:w="380" w:type="dxa"/>
            <w:tcBorders>
              <w:top w:val="nil"/>
              <w:left w:val="nil"/>
              <w:bottom w:val="nil"/>
              <w:right w:val="nil"/>
            </w:tcBorders>
            <w:shd w:val="clear" w:color="auto" w:fill="auto"/>
            <w:noWrap/>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277D4F" w:rsidRPr="00112A5A" w:rsidRDefault="00277D4F" w:rsidP="00112A5A">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277D4F" w:rsidRDefault="00277D4F" w:rsidP="00112A5A">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BIENES INMUEBLES, INFRAESTRUCTURA Y CONSTRUCCIÓN</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277D4F" w:rsidRPr="00112A5A" w:rsidRDefault="00277D4F" w:rsidP="00277D4F">
            <w:pPr>
              <w:spacing w:after="0" w:line="240" w:lineRule="auto"/>
              <w:ind w:left="682" w:hanging="682"/>
              <w:rPr>
                <w:rFonts w:ascii="Arial" w:eastAsia="Times New Roman" w:hAnsi="Arial" w:cs="Arial"/>
                <w:color w:val="000000"/>
                <w:sz w:val="18"/>
                <w:szCs w:val="18"/>
                <w:lang w:eastAsia="es-MX"/>
              </w:rPr>
            </w:pP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277D4F" w:rsidRPr="00112A5A" w:rsidRDefault="00277D4F" w:rsidP="00112A5A">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0061FE" w:rsidRPr="00277D4F" w:rsidRDefault="000061FE" w:rsidP="000061F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ESTUDIOS Y PROYECTOS NO HABITACIONALES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319,086.98</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319,086.98</w:t>
            </w:r>
          </w:p>
        </w:tc>
        <w:tc>
          <w:tcPr>
            <w:tcW w:w="1826" w:type="dxa"/>
            <w:gridSpan w:val="5"/>
            <w:tcBorders>
              <w:top w:val="nil"/>
              <w:left w:val="nil"/>
              <w:bottom w:val="nil"/>
              <w:right w:val="nil"/>
            </w:tcBorders>
            <w:shd w:val="clear" w:color="auto" w:fill="auto"/>
            <w:noWrap/>
            <w:vAlign w:val="bottom"/>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0061FE" w:rsidRDefault="000061FE" w:rsidP="000061FE">
            <w:pPr>
              <w:spacing w:after="0" w:line="240" w:lineRule="auto"/>
              <w:jc w:val="right"/>
              <w:rPr>
                <w:rFonts w:ascii="Arial" w:eastAsia="Times New Roman" w:hAnsi="Arial" w:cs="Arial"/>
                <w:b/>
                <w:color w:val="000000"/>
                <w:sz w:val="18"/>
                <w:szCs w:val="18"/>
                <w:lang w:eastAsia="es-MX"/>
              </w:rPr>
            </w:pPr>
            <w:r w:rsidRPr="00112A5A">
              <w:rPr>
                <w:rFonts w:ascii="Arial" w:eastAsia="Times New Roman" w:hAnsi="Arial" w:cs="Arial"/>
                <w:b/>
                <w:bCs/>
                <w:color w:val="000000"/>
                <w:sz w:val="18"/>
                <w:szCs w:val="18"/>
                <w:lang w:eastAsia="es-MX"/>
              </w:rPr>
              <w:t xml:space="preserve">Subtotal BIENES </w:t>
            </w:r>
            <w:r>
              <w:rPr>
                <w:rFonts w:ascii="Arial" w:eastAsia="Times New Roman" w:hAnsi="Arial" w:cs="Arial"/>
                <w:b/>
                <w:bCs/>
                <w:color w:val="000000"/>
                <w:sz w:val="18"/>
                <w:szCs w:val="18"/>
                <w:lang w:eastAsia="es-MX"/>
              </w:rPr>
              <w:t>IN</w:t>
            </w:r>
            <w:r w:rsidRPr="00112A5A">
              <w:rPr>
                <w:rFonts w:ascii="Arial" w:eastAsia="Times New Roman" w:hAnsi="Arial" w:cs="Arial"/>
                <w:b/>
                <w:bCs/>
                <w:color w:val="000000"/>
                <w:sz w:val="18"/>
                <w:szCs w:val="18"/>
                <w:lang w:eastAsia="es-MX"/>
              </w:rPr>
              <w:t>MUEBLES</w:t>
            </w:r>
            <w:r>
              <w:rPr>
                <w:rFonts w:ascii="Arial" w:eastAsia="Times New Roman" w:hAnsi="Arial" w:cs="Arial"/>
                <w:b/>
                <w:bCs/>
                <w:color w:val="000000"/>
                <w:sz w:val="18"/>
                <w:szCs w:val="18"/>
                <w:lang w:eastAsia="es-MX"/>
              </w:rPr>
              <w:t>, INFRAESTRUCTURA Y CONST.</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0061FE" w:rsidRPr="00277D4F" w:rsidRDefault="000061FE" w:rsidP="000061FE">
            <w:pPr>
              <w:spacing w:after="0" w:line="240" w:lineRule="auto"/>
              <w:jc w:val="right"/>
              <w:rPr>
                <w:rFonts w:ascii="Arial" w:eastAsia="Times New Roman" w:hAnsi="Arial" w:cs="Arial"/>
                <w:b/>
                <w:color w:val="000000"/>
                <w:sz w:val="18"/>
                <w:szCs w:val="18"/>
                <w:lang w:eastAsia="es-MX"/>
              </w:rPr>
            </w:pPr>
            <w:r w:rsidRPr="00277D4F">
              <w:rPr>
                <w:rFonts w:ascii="Arial" w:eastAsia="Times New Roman" w:hAnsi="Arial" w:cs="Arial"/>
                <w:b/>
                <w:color w:val="000000"/>
                <w:sz w:val="18"/>
                <w:szCs w:val="18"/>
                <w:lang w:eastAsia="es-MX"/>
              </w:rPr>
              <w:t xml:space="preserve">    319,086.98</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0061FE" w:rsidRPr="00277D4F" w:rsidRDefault="000061FE" w:rsidP="000061FE">
            <w:pPr>
              <w:spacing w:after="0" w:line="240" w:lineRule="auto"/>
              <w:jc w:val="right"/>
              <w:rPr>
                <w:rFonts w:ascii="Arial" w:eastAsia="Times New Roman" w:hAnsi="Arial" w:cs="Arial"/>
                <w:b/>
                <w:color w:val="000000"/>
                <w:sz w:val="18"/>
                <w:szCs w:val="18"/>
                <w:lang w:eastAsia="es-MX"/>
              </w:rPr>
            </w:pPr>
            <w:r w:rsidRPr="00277D4F">
              <w:rPr>
                <w:rFonts w:ascii="Arial" w:eastAsia="Times New Roman" w:hAnsi="Arial" w:cs="Arial"/>
                <w:b/>
                <w:color w:val="000000"/>
                <w:sz w:val="18"/>
                <w:szCs w:val="18"/>
                <w:lang w:eastAsia="es-MX"/>
              </w:rPr>
              <w:t xml:space="preserve">    319,086.98</w:t>
            </w:r>
          </w:p>
        </w:tc>
        <w:tc>
          <w:tcPr>
            <w:tcW w:w="1826" w:type="dxa"/>
            <w:gridSpan w:val="5"/>
            <w:tcBorders>
              <w:top w:val="nil"/>
              <w:left w:val="nil"/>
              <w:bottom w:val="nil"/>
              <w:right w:val="nil"/>
            </w:tcBorders>
            <w:shd w:val="clear" w:color="auto" w:fill="auto"/>
            <w:noWrap/>
            <w:vAlign w:val="bottom"/>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0061FE" w:rsidRDefault="000061FE" w:rsidP="000061FE">
            <w:pPr>
              <w:spacing w:after="0" w:line="240" w:lineRule="auto"/>
              <w:rPr>
                <w:rFonts w:ascii="Arial" w:eastAsia="Times New Roman" w:hAnsi="Arial" w:cs="Arial"/>
                <w:b/>
                <w:color w:val="000000"/>
                <w:sz w:val="18"/>
                <w:szCs w:val="18"/>
                <w:lang w:eastAsia="es-MX"/>
              </w:rPr>
            </w:pP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0061FE" w:rsidRPr="00547C9D" w:rsidRDefault="000061FE" w:rsidP="000061FE">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BIENES MUEBLES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MOBILIARIO Y EQUIPO DE ADMINISTRACIÓN</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355,807.54</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355,807.54</w:t>
            </w: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MOBILIARIO Y EQUIPO EDUCACIONAL Y RECREATIVO</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12,214.80</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12,214.80</w:t>
            </w: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VEHÍCULOS Y EQUIPO DE TRANSPORTE</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MAQUINARIA, OTROS EQUIPOS Y HERRAMIENTAS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C87B16"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$ 2,543,008.51</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$ 2,522,473.61</w:t>
            </w: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BIENES MUEBLES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DE277B" w:rsidP="000061F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2,911,030.85</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2,890,495.95</w:t>
            </w: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0061FE" w:rsidRDefault="000061FE" w:rsidP="000061FE">
            <w:pPr>
              <w:spacing w:after="0" w:line="240" w:lineRule="auto"/>
              <w:jc w:val="right"/>
              <w:rPr>
                <w:rFonts w:ascii="Arial" w:eastAsia="Times New Roman" w:hAnsi="Arial" w:cs="Arial"/>
                <w:color w:val="000000"/>
                <w:sz w:val="18"/>
                <w:szCs w:val="18"/>
                <w:lang w:eastAsia="es-MX"/>
              </w:rPr>
            </w:pP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0061FE" w:rsidRDefault="000061FE" w:rsidP="000061FE">
            <w:pPr>
              <w:spacing w:after="0" w:line="240" w:lineRule="auto"/>
              <w:jc w:val="right"/>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ACTIVOS BIOLÓGICOS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3216D5"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$ 3,15</w:t>
            </w:r>
            <w:r w:rsidR="00CF4086">
              <w:rPr>
                <w:rFonts w:ascii="Arial" w:eastAsia="Times New Roman" w:hAnsi="Arial" w:cs="Arial"/>
                <w:color w:val="000000"/>
                <w:sz w:val="18"/>
                <w:szCs w:val="18"/>
                <w:lang w:eastAsia="es-MX"/>
              </w:rPr>
              <w:t>5,937.80</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$ 3,183,587.80</w:t>
            </w: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nil"/>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ACTIVOS BIOLÓGICOS</w:t>
            </w:r>
          </w:p>
        </w:tc>
        <w:tc>
          <w:tcPr>
            <w:tcW w:w="2003" w:type="dxa"/>
            <w:gridSpan w:val="5"/>
            <w:tcBorders>
              <w:top w:val="single" w:sz="4" w:space="0" w:color="auto"/>
              <w:left w:val="nil"/>
              <w:bottom w:val="nil"/>
              <w:right w:val="single" w:sz="4" w:space="0" w:color="auto"/>
            </w:tcBorders>
            <w:shd w:val="clear" w:color="auto" w:fill="auto"/>
            <w:noWrap/>
            <w:vAlign w:val="bottom"/>
            <w:hideMark/>
          </w:tcPr>
          <w:p w:rsidR="000061FE" w:rsidRPr="00112A5A" w:rsidRDefault="003216D5" w:rsidP="000061F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3,15</w:t>
            </w:r>
            <w:r w:rsidR="00CF4086">
              <w:rPr>
                <w:rFonts w:ascii="Arial" w:eastAsia="Times New Roman" w:hAnsi="Arial" w:cs="Arial"/>
                <w:b/>
                <w:bCs/>
                <w:color w:val="000000"/>
                <w:sz w:val="18"/>
                <w:szCs w:val="18"/>
                <w:lang w:eastAsia="es-MX"/>
              </w:rPr>
              <w:t>5,937</w:t>
            </w:r>
            <w:r w:rsidR="000061FE">
              <w:rPr>
                <w:rFonts w:ascii="Arial" w:eastAsia="Times New Roman" w:hAnsi="Arial" w:cs="Arial"/>
                <w:b/>
                <w:bCs/>
                <w:color w:val="000000"/>
                <w:sz w:val="18"/>
                <w:szCs w:val="18"/>
                <w:lang w:eastAsia="es-MX"/>
              </w:rPr>
              <w:t>.80</w:t>
            </w:r>
          </w:p>
        </w:tc>
        <w:tc>
          <w:tcPr>
            <w:tcW w:w="2119" w:type="dxa"/>
            <w:gridSpan w:val="4"/>
            <w:tcBorders>
              <w:top w:val="single" w:sz="4" w:space="0" w:color="auto"/>
              <w:left w:val="nil"/>
              <w:bottom w:val="nil"/>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3,183,587.80</w:t>
            </w: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w:t>
            </w:r>
          </w:p>
        </w:tc>
        <w:tc>
          <w:tcPr>
            <w:tcW w:w="20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w:t>
            </w: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nil"/>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DEPRECIACIÓN ACUMULADA DE BIENES MUEBLES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3216D5"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2,725,634.07</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1,869,224.52</w:t>
            </w: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412"/>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DEPRECIA</w:t>
            </w:r>
            <w:r>
              <w:rPr>
                <w:rFonts w:ascii="Arial" w:eastAsia="Times New Roman" w:hAnsi="Arial" w:cs="Arial"/>
                <w:b/>
                <w:bCs/>
                <w:color w:val="000000"/>
                <w:sz w:val="18"/>
                <w:szCs w:val="18"/>
                <w:lang w:eastAsia="es-MX"/>
              </w:rPr>
              <w:t>CIÓN, DETERIORO Y AMORTIZACIÓN</w:t>
            </w:r>
            <w:r w:rsidRPr="00112A5A">
              <w:rPr>
                <w:rFonts w:ascii="Arial" w:eastAsia="Times New Roman" w:hAnsi="Arial" w:cs="Arial"/>
                <w:b/>
                <w:bCs/>
                <w:color w:val="000000"/>
                <w:sz w:val="18"/>
                <w:szCs w:val="18"/>
                <w:lang w:eastAsia="es-MX"/>
              </w:rPr>
              <w:t xml:space="preserve"> ACUMULADA DE BIENES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3216D5">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3216D5">
              <w:rPr>
                <w:rFonts w:ascii="Arial" w:eastAsia="Times New Roman" w:hAnsi="Arial" w:cs="Arial"/>
                <w:b/>
                <w:bCs/>
                <w:color w:val="000000"/>
                <w:sz w:val="18"/>
                <w:szCs w:val="18"/>
                <w:lang w:eastAsia="es-MX"/>
              </w:rPr>
              <w:t>2,725,634.07</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-1,869,224.52</w:t>
            </w: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3216D5" w:rsidP="000061F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3,660,421.56</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4,523,946.21</w:t>
            </w: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0061FE" w:rsidRPr="00112A5A" w:rsidRDefault="000061FE" w:rsidP="005A00DF">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1650" w:type="dxa"/>
            <w:gridSpan w:val="4"/>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255"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82"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5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25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82"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093" w:type="dxa"/>
            <w:gridSpan w:val="27"/>
            <w:vMerge w:val="restart"/>
            <w:tcBorders>
              <w:top w:val="nil"/>
              <w:left w:val="nil"/>
              <w:bottom w:val="nil"/>
              <w:right w:val="nil"/>
            </w:tcBorders>
            <w:shd w:val="clear" w:color="auto" w:fill="auto"/>
            <w:vAlign w:val="bottom"/>
            <w:hideMark/>
          </w:tcPr>
          <w:tbl>
            <w:tblPr>
              <w:tblW w:w="9040" w:type="dxa"/>
              <w:tblInd w:w="1935" w:type="dxa"/>
              <w:tblCellMar>
                <w:left w:w="70" w:type="dxa"/>
                <w:right w:w="70" w:type="dxa"/>
              </w:tblCellMar>
              <w:tblLook w:val="04A0" w:firstRow="1" w:lastRow="0" w:firstColumn="1" w:lastColumn="0" w:noHBand="0" w:noVBand="1"/>
            </w:tblPr>
            <w:tblGrid>
              <w:gridCol w:w="1080"/>
              <w:gridCol w:w="4660"/>
              <w:gridCol w:w="1700"/>
              <w:gridCol w:w="1600"/>
            </w:tblGrid>
            <w:tr w:rsidR="000061FE" w:rsidRPr="00CF5DE2" w:rsidTr="00CF5DE2">
              <w:trPr>
                <w:trHeight w:val="75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C.O.G.</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CONCEPTO</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PORCENTAJE DE DEPRECIACIÓN</w:t>
                  </w:r>
                </w:p>
              </w:tc>
              <w:tc>
                <w:tcPr>
                  <w:tcW w:w="1600" w:type="dxa"/>
                  <w:tcBorders>
                    <w:top w:val="single" w:sz="4" w:space="0" w:color="auto"/>
                    <w:left w:val="nil"/>
                    <w:bottom w:val="single" w:sz="4" w:space="0" w:color="auto"/>
                    <w:right w:val="single" w:sz="4" w:space="0" w:color="auto"/>
                  </w:tcBorders>
                  <w:shd w:val="clear" w:color="000000" w:fill="FFFFFF"/>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MONTO DEPRECIADO (ACUMULADO)</w:t>
                  </w:r>
                </w:p>
              </w:tc>
            </w:tr>
            <w:tr w:rsidR="000061FE" w:rsidRPr="00CF5DE2" w:rsidTr="00AA4006">
              <w:trPr>
                <w:trHeight w:val="398"/>
              </w:trPr>
              <w:tc>
                <w:tcPr>
                  <w:tcW w:w="1080" w:type="dxa"/>
                  <w:tcBorders>
                    <w:top w:val="nil"/>
                    <w:left w:val="single" w:sz="4" w:space="0" w:color="auto"/>
                    <w:bottom w:val="single" w:sz="4" w:space="0" w:color="auto"/>
                    <w:right w:val="single" w:sz="4" w:space="0" w:color="auto"/>
                  </w:tcBorders>
                  <w:shd w:val="clear" w:color="000000" w:fill="FFFFFF"/>
                  <w:vAlign w:val="center"/>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51201</w:t>
                  </w:r>
                </w:p>
              </w:tc>
              <w:tc>
                <w:tcPr>
                  <w:tcW w:w="4660" w:type="dxa"/>
                  <w:tcBorders>
                    <w:top w:val="nil"/>
                    <w:left w:val="nil"/>
                    <w:bottom w:val="single" w:sz="4" w:space="0" w:color="auto"/>
                    <w:right w:val="single" w:sz="4" w:space="0" w:color="auto"/>
                  </w:tcBorders>
                  <w:shd w:val="clear" w:color="000000" w:fill="FFFFFF"/>
                  <w:vAlign w:val="center"/>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MUEBLES EXCEPTO DE OFICINA Y ESTANTERÍA</w:t>
                  </w:r>
                </w:p>
              </w:tc>
              <w:tc>
                <w:tcPr>
                  <w:tcW w:w="1700" w:type="dxa"/>
                  <w:tcBorders>
                    <w:top w:val="nil"/>
                    <w:left w:val="nil"/>
                    <w:bottom w:val="single" w:sz="4" w:space="0" w:color="auto"/>
                    <w:right w:val="single" w:sz="4" w:space="0" w:color="auto"/>
                  </w:tcBorders>
                  <w:shd w:val="clear" w:color="000000" w:fill="FFFFFF"/>
                  <w:vAlign w:val="center"/>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1600" w:type="dxa"/>
                  <w:tcBorders>
                    <w:top w:val="nil"/>
                    <w:left w:val="nil"/>
                    <w:bottom w:val="single" w:sz="4" w:space="0" w:color="auto"/>
                    <w:right w:val="single" w:sz="4" w:space="0" w:color="auto"/>
                  </w:tcBorders>
                  <w:shd w:val="clear" w:color="000000" w:fill="FFFFFF"/>
                  <w:vAlign w:val="center"/>
                </w:tcPr>
                <w:p w:rsidR="000061FE" w:rsidRPr="00CF5DE2" w:rsidRDefault="003216D5"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w:t>
                  </w:r>
                  <w:r w:rsidR="008F792E">
                    <w:rPr>
                      <w:rFonts w:ascii="Arial" w:eastAsia="Times New Roman" w:hAnsi="Arial" w:cs="Arial"/>
                      <w:color w:val="000000"/>
                      <w:sz w:val="18"/>
                      <w:szCs w:val="18"/>
                      <w:lang w:eastAsia="es-MX"/>
                    </w:rPr>
                    <w:t>,000</w:t>
                  </w:r>
                  <w:r>
                    <w:rPr>
                      <w:rFonts w:ascii="Arial" w:eastAsia="Times New Roman" w:hAnsi="Arial" w:cs="Arial"/>
                      <w:color w:val="000000"/>
                      <w:sz w:val="18"/>
                      <w:szCs w:val="18"/>
                      <w:lang w:eastAsia="es-MX"/>
                    </w:rPr>
                    <w:t>.01</w:t>
                  </w:r>
                </w:p>
              </w:tc>
            </w:tr>
            <w:tr w:rsidR="000061F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51501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BIENES INFORMÁTICOS</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 xml:space="preserve">     </w:t>
                  </w:r>
                  <w:r w:rsidR="00062DA7">
                    <w:rPr>
                      <w:rFonts w:ascii="Arial" w:eastAsia="Times New Roman" w:hAnsi="Arial" w:cs="Arial"/>
                      <w:color w:val="000000"/>
                      <w:sz w:val="18"/>
                      <w:szCs w:val="18"/>
                      <w:lang w:eastAsia="es-MX"/>
                    </w:rPr>
                    <w:t xml:space="preserve">         264,098.09</w:t>
                  </w:r>
                </w:p>
              </w:tc>
            </w:tr>
            <w:tr w:rsidR="008F792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tcPr>
                <w:p w:rsidR="008F792E" w:rsidRPr="00CF5DE2" w:rsidRDefault="008F792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51901</w:t>
                  </w:r>
                </w:p>
              </w:tc>
              <w:tc>
                <w:tcPr>
                  <w:tcW w:w="4660" w:type="dxa"/>
                  <w:tcBorders>
                    <w:top w:val="nil"/>
                    <w:left w:val="nil"/>
                    <w:bottom w:val="single" w:sz="4" w:space="0" w:color="auto"/>
                    <w:right w:val="single" w:sz="4" w:space="0" w:color="auto"/>
                  </w:tcBorders>
                  <w:shd w:val="clear" w:color="000000" w:fill="FFFFFF"/>
                  <w:vAlign w:val="center"/>
                </w:tcPr>
                <w:p w:rsidR="008F792E" w:rsidRPr="00CF5DE2" w:rsidRDefault="008F792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ADMINISTRACIÓN</w:t>
                  </w:r>
                </w:p>
              </w:tc>
              <w:tc>
                <w:tcPr>
                  <w:tcW w:w="1700" w:type="dxa"/>
                  <w:tcBorders>
                    <w:top w:val="nil"/>
                    <w:left w:val="nil"/>
                    <w:bottom w:val="single" w:sz="4" w:space="0" w:color="auto"/>
                    <w:right w:val="single" w:sz="4" w:space="0" w:color="auto"/>
                  </w:tcBorders>
                  <w:shd w:val="clear" w:color="000000" w:fill="FFFFFF"/>
                  <w:vAlign w:val="center"/>
                </w:tcPr>
                <w:p w:rsidR="008F792E" w:rsidRPr="00CF5DE2" w:rsidRDefault="008F792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33.33%</w:t>
                  </w:r>
                </w:p>
              </w:tc>
              <w:tc>
                <w:tcPr>
                  <w:tcW w:w="1600" w:type="dxa"/>
                  <w:tcBorders>
                    <w:top w:val="nil"/>
                    <w:left w:val="nil"/>
                    <w:bottom w:val="single" w:sz="4" w:space="0" w:color="auto"/>
                    <w:right w:val="single" w:sz="4" w:space="0" w:color="auto"/>
                  </w:tcBorders>
                  <w:shd w:val="clear" w:color="000000" w:fill="FFFFFF"/>
                  <w:vAlign w:val="center"/>
                </w:tcPr>
                <w:p w:rsidR="008F792E" w:rsidRDefault="00062DA7"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553.26</w:t>
                  </w:r>
                </w:p>
              </w:tc>
            </w:tr>
            <w:tr w:rsidR="000061F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52101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EQUIPOS Y APARATOS AUDIOVISUALES</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9,253.56</w:t>
                  </w:r>
                </w:p>
              </w:tc>
            </w:tr>
            <w:tr w:rsidR="000061F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52301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CÁMARAS FOTOGRÁFICAS Y DE VIDEOS</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2,950.25</w:t>
                  </w:r>
                </w:p>
              </w:tc>
            </w:tr>
            <w:tr w:rsidR="000061F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56101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MAQUINARIA Y EQUIPO AGROPECUARIO</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10%</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62DA7"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724,220.74</w:t>
                  </w:r>
                  <w:r w:rsidR="000061FE" w:rsidRPr="00CF5DE2">
                    <w:rPr>
                      <w:rFonts w:ascii="Arial" w:eastAsia="Times New Roman" w:hAnsi="Arial" w:cs="Arial"/>
                      <w:color w:val="000000"/>
                      <w:sz w:val="18"/>
                      <w:szCs w:val="18"/>
                      <w:lang w:eastAsia="es-MX"/>
                    </w:rPr>
                    <w:t xml:space="preserve"> </w:t>
                  </w:r>
                </w:p>
              </w:tc>
            </w:tr>
            <w:tr w:rsidR="0048729A"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tcPr>
                <w:p w:rsidR="0048729A" w:rsidRPr="00CF5DE2" w:rsidRDefault="0048729A"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56201</w:t>
                  </w:r>
                </w:p>
              </w:tc>
              <w:tc>
                <w:tcPr>
                  <w:tcW w:w="4660" w:type="dxa"/>
                  <w:tcBorders>
                    <w:top w:val="nil"/>
                    <w:left w:val="nil"/>
                    <w:bottom w:val="single" w:sz="4" w:space="0" w:color="auto"/>
                    <w:right w:val="single" w:sz="4" w:space="0" w:color="auto"/>
                  </w:tcBorders>
                  <w:shd w:val="clear" w:color="000000" w:fill="FFFFFF"/>
                  <w:vAlign w:val="center"/>
                </w:tcPr>
                <w:p w:rsidR="0048729A" w:rsidRPr="00CF5DE2" w:rsidRDefault="0048729A"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Y EQUIPO INDUSTRIAL</w:t>
                  </w:r>
                </w:p>
              </w:tc>
              <w:tc>
                <w:tcPr>
                  <w:tcW w:w="1700" w:type="dxa"/>
                  <w:tcBorders>
                    <w:top w:val="nil"/>
                    <w:left w:val="nil"/>
                    <w:bottom w:val="single" w:sz="4" w:space="0" w:color="auto"/>
                    <w:right w:val="single" w:sz="4" w:space="0" w:color="auto"/>
                  </w:tcBorders>
                  <w:shd w:val="clear" w:color="000000" w:fill="FFFFFF"/>
                  <w:vAlign w:val="center"/>
                </w:tcPr>
                <w:p w:rsidR="0048729A" w:rsidRPr="00CF5DE2" w:rsidRDefault="0048729A"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1600" w:type="dxa"/>
                  <w:tcBorders>
                    <w:top w:val="nil"/>
                    <w:left w:val="nil"/>
                    <w:bottom w:val="single" w:sz="4" w:space="0" w:color="auto"/>
                    <w:right w:val="single" w:sz="4" w:space="0" w:color="auto"/>
                  </w:tcBorders>
                  <w:shd w:val="clear" w:color="000000" w:fill="FFFFFF"/>
                  <w:vAlign w:val="center"/>
                </w:tcPr>
                <w:p w:rsidR="0048729A" w:rsidRDefault="00062DA7"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7,080.00</w:t>
                  </w:r>
                </w:p>
              </w:tc>
            </w:tr>
            <w:tr w:rsidR="000061F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56601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MAQUINARIA, EQUIPO ELÉCTRICO Y ELECTRÓNICO</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10%</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62DA7"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4,268.80</w:t>
                  </w:r>
                </w:p>
              </w:tc>
            </w:tr>
            <w:tr w:rsidR="00C90D4F" w:rsidRPr="00CF5DE2" w:rsidTr="00CF5DE2">
              <w:trPr>
                <w:trHeight w:val="240"/>
              </w:trPr>
              <w:tc>
                <w:tcPr>
                  <w:tcW w:w="1080" w:type="dxa"/>
                  <w:tcBorders>
                    <w:top w:val="nil"/>
                    <w:left w:val="single" w:sz="4" w:space="0" w:color="auto"/>
                    <w:bottom w:val="single" w:sz="4" w:space="0" w:color="auto"/>
                    <w:right w:val="single" w:sz="4" w:space="0" w:color="auto"/>
                  </w:tcBorders>
                  <w:shd w:val="clear" w:color="000000" w:fill="FFFFFF"/>
                  <w:vAlign w:val="center"/>
                </w:tcPr>
                <w:p w:rsidR="00C90D4F" w:rsidRPr="00CF5DE2" w:rsidRDefault="00C90D4F"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56903</w:t>
                  </w:r>
                </w:p>
              </w:tc>
              <w:tc>
                <w:tcPr>
                  <w:tcW w:w="4660" w:type="dxa"/>
                  <w:tcBorders>
                    <w:top w:val="nil"/>
                    <w:left w:val="nil"/>
                    <w:bottom w:val="single" w:sz="4" w:space="0" w:color="auto"/>
                    <w:right w:val="single" w:sz="4" w:space="0" w:color="auto"/>
                  </w:tcBorders>
                  <w:shd w:val="clear" w:color="000000" w:fill="FFFFFF"/>
                  <w:vAlign w:val="center"/>
                </w:tcPr>
                <w:p w:rsidR="00C90D4F" w:rsidRPr="00CF5DE2" w:rsidRDefault="00C90D4F"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PARA ANIMALES</w:t>
                  </w:r>
                </w:p>
              </w:tc>
              <w:tc>
                <w:tcPr>
                  <w:tcW w:w="1700" w:type="dxa"/>
                  <w:tcBorders>
                    <w:top w:val="nil"/>
                    <w:left w:val="nil"/>
                    <w:bottom w:val="single" w:sz="4" w:space="0" w:color="auto"/>
                    <w:right w:val="single" w:sz="4" w:space="0" w:color="auto"/>
                  </w:tcBorders>
                  <w:shd w:val="clear" w:color="000000" w:fill="FFFFFF"/>
                  <w:vAlign w:val="center"/>
                </w:tcPr>
                <w:p w:rsidR="00C90D4F" w:rsidRPr="00CF5DE2" w:rsidRDefault="00C90D4F"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1600" w:type="dxa"/>
                  <w:tcBorders>
                    <w:top w:val="nil"/>
                    <w:left w:val="nil"/>
                    <w:bottom w:val="single" w:sz="4" w:space="0" w:color="auto"/>
                    <w:right w:val="single" w:sz="4" w:space="0" w:color="auto"/>
                  </w:tcBorders>
                  <w:shd w:val="clear" w:color="000000" w:fill="FFFFFF"/>
                  <w:vAlign w:val="center"/>
                </w:tcPr>
                <w:p w:rsidR="00C90D4F" w:rsidRDefault="00062DA7"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6,229.20</w:t>
                  </w:r>
                </w:p>
              </w:tc>
            </w:tr>
            <w:tr w:rsidR="000061FE" w:rsidRPr="00CF5DE2" w:rsidTr="00CF5DE2">
              <w:trPr>
                <w:trHeight w:val="24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57101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BOVINOS</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62DA7"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1,568,780.16</w:t>
                  </w:r>
                </w:p>
              </w:tc>
            </w:tr>
            <w:tr w:rsidR="000061FE" w:rsidRPr="00CF5DE2" w:rsidTr="00CF5DE2">
              <w:trPr>
                <w:trHeight w:val="24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57401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GANADO OVINO</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62DA7"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19,200.00</w:t>
                  </w:r>
                </w:p>
              </w:tc>
            </w:tr>
            <w:tr w:rsidR="000061FE" w:rsidRPr="00CF5DE2" w:rsidTr="00CF5DE2">
              <w:trPr>
                <w:trHeight w:val="24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57601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EQUINOS</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 xml:space="preserve">          </w:t>
                  </w:r>
                  <w:r w:rsidR="00062DA7">
                    <w:rPr>
                      <w:rFonts w:ascii="Arial" w:eastAsia="Times New Roman" w:hAnsi="Arial" w:cs="Arial"/>
                      <w:color w:val="000000"/>
                      <w:sz w:val="18"/>
                      <w:szCs w:val="18"/>
                      <w:lang w:eastAsia="es-MX"/>
                    </w:rPr>
                    <w:t xml:space="preserve">    95,000.00</w:t>
                  </w:r>
                  <w:r w:rsidRPr="00CF5DE2">
                    <w:rPr>
                      <w:rFonts w:ascii="Arial" w:eastAsia="Times New Roman" w:hAnsi="Arial" w:cs="Arial"/>
                      <w:color w:val="000000"/>
                      <w:sz w:val="18"/>
                      <w:szCs w:val="18"/>
                      <w:lang w:eastAsia="es-MX"/>
                    </w:rPr>
                    <w:t xml:space="preserve"> </w:t>
                  </w:r>
                </w:p>
              </w:tc>
            </w:tr>
            <w:tr w:rsidR="000061FE" w:rsidRPr="00CF5DE2" w:rsidTr="00CF5DE2">
              <w:trPr>
                <w:trHeight w:val="240"/>
              </w:trPr>
              <w:tc>
                <w:tcPr>
                  <w:tcW w:w="1080" w:type="dxa"/>
                  <w:tcBorders>
                    <w:top w:val="nil"/>
                    <w:left w:val="single" w:sz="4" w:space="0" w:color="auto"/>
                    <w:bottom w:val="single" w:sz="4" w:space="0" w:color="auto"/>
                    <w:right w:val="single" w:sz="4" w:space="0" w:color="auto"/>
                  </w:tcBorders>
                  <w:shd w:val="clear" w:color="000000" w:fill="FFFFFF"/>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 </w:t>
                  </w:r>
                </w:p>
              </w:tc>
              <w:tc>
                <w:tcPr>
                  <w:tcW w:w="4660" w:type="dxa"/>
                  <w:tcBorders>
                    <w:top w:val="nil"/>
                    <w:left w:val="nil"/>
                    <w:bottom w:val="single" w:sz="4" w:space="0" w:color="auto"/>
                    <w:right w:val="single" w:sz="4" w:space="0" w:color="auto"/>
                  </w:tcBorders>
                  <w:shd w:val="clear" w:color="000000" w:fill="FFFFFF"/>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TOTAL</w:t>
                  </w:r>
                </w:p>
              </w:tc>
              <w:tc>
                <w:tcPr>
                  <w:tcW w:w="1700" w:type="dxa"/>
                  <w:tcBorders>
                    <w:top w:val="nil"/>
                    <w:left w:val="nil"/>
                    <w:bottom w:val="single" w:sz="4" w:space="0" w:color="auto"/>
                    <w:right w:val="single" w:sz="4" w:space="0" w:color="auto"/>
                  </w:tcBorders>
                  <w:shd w:val="clear" w:color="000000" w:fill="FFFFFF"/>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 </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C56D12">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A55C29">
                    <w:rPr>
                      <w:rFonts w:ascii="Arial" w:eastAsia="Times New Roman" w:hAnsi="Arial" w:cs="Arial"/>
                      <w:b/>
                      <w:bCs/>
                      <w:color w:val="000000"/>
                      <w:sz w:val="18"/>
                      <w:szCs w:val="18"/>
                      <w:lang w:eastAsia="es-MX"/>
                    </w:rPr>
                    <w:t>$</w:t>
                  </w:r>
                  <w:r w:rsidR="00062DA7">
                    <w:rPr>
                      <w:rFonts w:ascii="Arial" w:eastAsia="Times New Roman" w:hAnsi="Arial" w:cs="Arial"/>
                      <w:b/>
                      <w:bCs/>
                      <w:color w:val="000000"/>
                      <w:sz w:val="18"/>
                      <w:szCs w:val="18"/>
                      <w:lang w:eastAsia="es-MX"/>
                    </w:rPr>
                    <w:t>2,725,634.07</w:t>
                  </w:r>
                  <w:r w:rsidRPr="00CF5DE2">
                    <w:rPr>
                      <w:rFonts w:ascii="Arial" w:eastAsia="Times New Roman" w:hAnsi="Arial" w:cs="Arial"/>
                      <w:b/>
                      <w:bCs/>
                      <w:color w:val="000000"/>
                      <w:sz w:val="18"/>
                      <w:szCs w:val="18"/>
                      <w:lang w:eastAsia="es-MX"/>
                    </w:rPr>
                    <w:t xml:space="preserve"> </w:t>
                  </w:r>
                </w:p>
              </w:tc>
            </w:tr>
          </w:tbl>
          <w:p w:rsidR="000061FE" w:rsidRDefault="000061FE" w:rsidP="000061FE">
            <w:pPr>
              <w:spacing w:after="0" w:line="240" w:lineRule="auto"/>
              <w:ind w:right="761"/>
              <w:jc w:val="both"/>
              <w:rPr>
                <w:rFonts w:ascii="Arial" w:eastAsia="Times New Roman" w:hAnsi="Arial" w:cs="Arial"/>
                <w:color w:val="000000"/>
                <w:sz w:val="18"/>
                <w:szCs w:val="18"/>
                <w:lang w:eastAsia="es-MX"/>
              </w:rPr>
            </w:pPr>
          </w:p>
          <w:p w:rsidR="000061FE" w:rsidRDefault="000061FE" w:rsidP="000061FE">
            <w:pPr>
              <w:spacing w:after="0" w:line="240" w:lineRule="auto"/>
              <w:ind w:right="761"/>
              <w:jc w:val="both"/>
              <w:rPr>
                <w:rFonts w:ascii="Arial" w:eastAsia="Times New Roman" w:hAnsi="Arial" w:cs="Arial"/>
                <w:color w:val="000000"/>
                <w:sz w:val="18"/>
                <w:szCs w:val="18"/>
                <w:lang w:eastAsia="es-MX"/>
              </w:rPr>
            </w:pPr>
          </w:p>
          <w:p w:rsidR="000061FE" w:rsidRDefault="000061FE" w:rsidP="000061FE">
            <w:pPr>
              <w:spacing w:after="0" w:line="240" w:lineRule="auto"/>
              <w:ind w:right="761"/>
              <w:jc w:val="both"/>
              <w:rPr>
                <w:rFonts w:ascii="Arial" w:eastAsia="Times New Roman" w:hAnsi="Arial" w:cs="Arial"/>
                <w:b/>
                <w:bCs/>
                <w:sz w:val="18"/>
                <w:szCs w:val="18"/>
                <w:lang w:eastAsia="es-MX"/>
              </w:rPr>
            </w:pPr>
          </w:p>
          <w:p w:rsidR="00677B10" w:rsidRDefault="00677B10" w:rsidP="000061FE">
            <w:pPr>
              <w:spacing w:after="0" w:line="240" w:lineRule="auto"/>
              <w:ind w:right="761"/>
              <w:jc w:val="both"/>
              <w:rPr>
                <w:rFonts w:ascii="Arial" w:eastAsia="Times New Roman" w:hAnsi="Arial" w:cs="Arial"/>
                <w:b/>
                <w:bCs/>
                <w:sz w:val="18"/>
                <w:szCs w:val="18"/>
                <w:lang w:eastAsia="es-MX"/>
              </w:rPr>
            </w:pPr>
          </w:p>
          <w:p w:rsidR="00677B10" w:rsidRDefault="00677B10" w:rsidP="000061FE">
            <w:pPr>
              <w:spacing w:after="0" w:line="240" w:lineRule="auto"/>
              <w:ind w:right="761"/>
              <w:jc w:val="both"/>
              <w:rPr>
                <w:rFonts w:ascii="Arial" w:eastAsia="Times New Roman" w:hAnsi="Arial" w:cs="Arial"/>
                <w:b/>
                <w:bCs/>
                <w:sz w:val="18"/>
                <w:szCs w:val="18"/>
                <w:lang w:eastAsia="es-MX"/>
              </w:rPr>
            </w:pPr>
          </w:p>
          <w:p w:rsidR="00677B10" w:rsidRDefault="00677B10" w:rsidP="000061FE">
            <w:pPr>
              <w:spacing w:after="0" w:line="240" w:lineRule="auto"/>
              <w:ind w:right="761"/>
              <w:jc w:val="both"/>
              <w:rPr>
                <w:rFonts w:ascii="Arial" w:eastAsia="Times New Roman" w:hAnsi="Arial" w:cs="Arial"/>
                <w:b/>
                <w:bCs/>
                <w:sz w:val="18"/>
                <w:szCs w:val="18"/>
                <w:lang w:eastAsia="es-MX"/>
              </w:rPr>
            </w:pPr>
          </w:p>
          <w:p w:rsidR="00677B10" w:rsidRDefault="00677B10" w:rsidP="000061FE">
            <w:pPr>
              <w:spacing w:after="0" w:line="240" w:lineRule="auto"/>
              <w:ind w:right="761"/>
              <w:jc w:val="both"/>
              <w:rPr>
                <w:rFonts w:ascii="Arial" w:eastAsia="Times New Roman" w:hAnsi="Arial" w:cs="Arial"/>
                <w:b/>
                <w:bCs/>
                <w:sz w:val="18"/>
                <w:szCs w:val="18"/>
                <w:lang w:eastAsia="es-MX"/>
              </w:rPr>
            </w:pPr>
          </w:p>
          <w:p w:rsidR="00677B10" w:rsidRDefault="00677B10" w:rsidP="000061FE">
            <w:pPr>
              <w:spacing w:after="0" w:line="240" w:lineRule="auto"/>
              <w:ind w:right="761"/>
              <w:jc w:val="both"/>
              <w:rPr>
                <w:rFonts w:ascii="Arial" w:eastAsia="Times New Roman" w:hAnsi="Arial" w:cs="Arial"/>
                <w:b/>
                <w:bCs/>
                <w:sz w:val="18"/>
                <w:szCs w:val="18"/>
                <w:lang w:eastAsia="es-MX"/>
              </w:rPr>
            </w:pPr>
          </w:p>
          <w:p w:rsidR="00677B10" w:rsidRDefault="00677B10" w:rsidP="000061FE">
            <w:pPr>
              <w:spacing w:after="0" w:line="240" w:lineRule="auto"/>
              <w:ind w:right="761"/>
              <w:jc w:val="both"/>
              <w:rPr>
                <w:rFonts w:ascii="Arial" w:eastAsia="Times New Roman" w:hAnsi="Arial" w:cs="Arial"/>
                <w:b/>
                <w:bCs/>
                <w:sz w:val="18"/>
                <w:szCs w:val="18"/>
                <w:lang w:eastAsia="es-MX"/>
              </w:rPr>
            </w:pPr>
          </w:p>
          <w:p w:rsidR="00677B10" w:rsidRDefault="00677B10" w:rsidP="000061FE">
            <w:pPr>
              <w:spacing w:after="0" w:line="240" w:lineRule="auto"/>
              <w:ind w:right="761"/>
              <w:jc w:val="both"/>
              <w:rPr>
                <w:rFonts w:ascii="Arial" w:eastAsia="Times New Roman" w:hAnsi="Arial" w:cs="Arial"/>
                <w:b/>
                <w:bCs/>
                <w:sz w:val="18"/>
                <w:szCs w:val="18"/>
                <w:lang w:eastAsia="es-MX"/>
              </w:rPr>
            </w:pPr>
          </w:p>
          <w:p w:rsidR="00677B10" w:rsidRDefault="00677B10" w:rsidP="000061FE">
            <w:pPr>
              <w:spacing w:after="0" w:line="240" w:lineRule="auto"/>
              <w:ind w:right="761"/>
              <w:jc w:val="both"/>
              <w:rPr>
                <w:rFonts w:ascii="Arial" w:eastAsia="Times New Roman" w:hAnsi="Arial" w:cs="Arial"/>
                <w:b/>
                <w:bCs/>
                <w:sz w:val="18"/>
                <w:szCs w:val="18"/>
                <w:lang w:eastAsia="es-MX"/>
              </w:rPr>
            </w:pPr>
          </w:p>
          <w:p w:rsidR="00677B10" w:rsidRDefault="00677B10" w:rsidP="000061FE">
            <w:pPr>
              <w:spacing w:after="0" w:line="240" w:lineRule="auto"/>
              <w:ind w:right="761"/>
              <w:jc w:val="both"/>
              <w:rPr>
                <w:rFonts w:ascii="Arial" w:eastAsia="Times New Roman" w:hAnsi="Arial" w:cs="Arial"/>
                <w:b/>
                <w:bCs/>
                <w:sz w:val="18"/>
                <w:szCs w:val="18"/>
                <w:lang w:eastAsia="es-MX"/>
              </w:rPr>
            </w:pPr>
          </w:p>
          <w:p w:rsidR="00677B10" w:rsidRDefault="00677B10" w:rsidP="000061FE">
            <w:pPr>
              <w:spacing w:after="0" w:line="240" w:lineRule="auto"/>
              <w:ind w:right="761"/>
              <w:jc w:val="both"/>
              <w:rPr>
                <w:rFonts w:ascii="Arial" w:eastAsia="Times New Roman" w:hAnsi="Arial" w:cs="Arial"/>
                <w:b/>
                <w:bCs/>
                <w:sz w:val="18"/>
                <w:szCs w:val="18"/>
                <w:lang w:eastAsia="es-MX"/>
              </w:rPr>
            </w:pPr>
          </w:p>
          <w:p w:rsidR="008F792E" w:rsidRDefault="008F792E" w:rsidP="000061FE">
            <w:pPr>
              <w:spacing w:after="0" w:line="240" w:lineRule="auto"/>
              <w:ind w:right="761"/>
              <w:jc w:val="both"/>
              <w:rPr>
                <w:rFonts w:ascii="Arial" w:eastAsia="Times New Roman" w:hAnsi="Arial" w:cs="Arial"/>
                <w:b/>
                <w:bCs/>
                <w:sz w:val="18"/>
                <w:szCs w:val="18"/>
                <w:lang w:eastAsia="es-MX"/>
              </w:rPr>
            </w:pPr>
          </w:p>
          <w:p w:rsidR="000061FE" w:rsidRDefault="000061FE" w:rsidP="000061FE">
            <w:pPr>
              <w:spacing w:after="0" w:line="240" w:lineRule="auto"/>
              <w:ind w:right="761"/>
              <w:jc w:val="both"/>
              <w:rPr>
                <w:rFonts w:ascii="Arial" w:eastAsia="Times New Roman" w:hAnsi="Arial" w:cs="Arial"/>
                <w:color w:val="000000"/>
                <w:sz w:val="18"/>
                <w:szCs w:val="18"/>
                <w:lang w:eastAsia="es-MX"/>
              </w:rPr>
            </w:pPr>
            <w:r w:rsidRPr="00112A5A">
              <w:rPr>
                <w:rFonts w:ascii="Arial" w:eastAsia="Times New Roman" w:hAnsi="Arial" w:cs="Arial"/>
                <w:b/>
                <w:bCs/>
                <w:sz w:val="18"/>
                <w:szCs w:val="18"/>
                <w:lang w:eastAsia="es-MX"/>
              </w:rPr>
              <w:t>Pasivo</w:t>
            </w:r>
          </w:p>
          <w:p w:rsidR="000061FE" w:rsidRDefault="000061FE" w:rsidP="000061FE">
            <w:pPr>
              <w:spacing w:after="0" w:line="240" w:lineRule="auto"/>
              <w:ind w:right="761"/>
              <w:jc w:val="both"/>
              <w:rPr>
                <w:rFonts w:ascii="Arial" w:eastAsia="Times New Roman" w:hAnsi="Arial" w:cs="Arial"/>
                <w:color w:val="000000"/>
                <w:sz w:val="18"/>
                <w:szCs w:val="18"/>
                <w:lang w:eastAsia="es-MX"/>
              </w:rPr>
            </w:pPr>
          </w:p>
          <w:p w:rsidR="000061FE" w:rsidRDefault="000061FE" w:rsidP="000061FE">
            <w:pPr>
              <w:spacing w:after="0" w:line="240" w:lineRule="auto"/>
              <w:ind w:right="761"/>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Este género se compone del Pasivo Circulante, en ése inciden pasivos derivados de operaciones de cuentas y proveedores por pagar por operaciones presupuestarias devengadas </w:t>
            </w:r>
            <w:r w:rsidR="00062DA7">
              <w:rPr>
                <w:rFonts w:ascii="Arial" w:eastAsia="Times New Roman" w:hAnsi="Arial" w:cs="Arial"/>
                <w:color w:val="000000"/>
                <w:sz w:val="18"/>
                <w:szCs w:val="18"/>
                <w:lang w:eastAsia="es-MX"/>
              </w:rPr>
              <w:t>y contabilizadas al 31 de diciembre</w:t>
            </w:r>
            <w:r w:rsidR="0048729A">
              <w:rPr>
                <w:rFonts w:ascii="Arial" w:eastAsia="Times New Roman" w:hAnsi="Arial" w:cs="Arial"/>
                <w:color w:val="000000"/>
                <w:sz w:val="18"/>
                <w:szCs w:val="18"/>
                <w:lang w:eastAsia="es-MX"/>
              </w:rPr>
              <w:t xml:space="preserve"> del ejercicio 2020</w:t>
            </w:r>
            <w:r w:rsidRPr="00112A5A">
              <w:rPr>
                <w:rFonts w:ascii="Arial" w:eastAsia="Times New Roman" w:hAnsi="Arial" w:cs="Arial"/>
                <w:color w:val="000000"/>
                <w:sz w:val="18"/>
                <w:szCs w:val="18"/>
                <w:lang w:eastAsia="es-MX"/>
              </w:rPr>
              <w:t>;</w:t>
            </w:r>
          </w:p>
          <w:p w:rsidR="00D66E18" w:rsidRDefault="00D66E18" w:rsidP="000061FE">
            <w:pPr>
              <w:spacing w:after="0" w:line="240" w:lineRule="auto"/>
              <w:ind w:right="761"/>
              <w:jc w:val="both"/>
              <w:rPr>
                <w:rFonts w:ascii="Arial" w:eastAsia="Times New Roman" w:hAnsi="Arial" w:cs="Arial"/>
                <w:color w:val="000000"/>
                <w:sz w:val="18"/>
                <w:szCs w:val="18"/>
                <w:lang w:eastAsia="es-MX"/>
              </w:rPr>
            </w:pPr>
          </w:p>
          <w:p w:rsidR="00D66E18" w:rsidRDefault="00D66E18" w:rsidP="000061FE">
            <w:pPr>
              <w:spacing w:after="0" w:line="240" w:lineRule="auto"/>
              <w:ind w:right="761"/>
              <w:jc w:val="both"/>
              <w:rPr>
                <w:rFonts w:ascii="Arial" w:eastAsia="Times New Roman" w:hAnsi="Arial" w:cs="Arial"/>
                <w:color w:val="000000"/>
                <w:sz w:val="18"/>
                <w:szCs w:val="18"/>
                <w:lang w:eastAsia="es-MX"/>
              </w:rPr>
            </w:pPr>
          </w:p>
          <w:p w:rsidR="00D66E18" w:rsidRPr="00112A5A" w:rsidRDefault="00D66E18" w:rsidP="000061FE">
            <w:pPr>
              <w:spacing w:after="0" w:line="240" w:lineRule="auto"/>
              <w:ind w:right="761"/>
              <w:jc w:val="both"/>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093" w:type="dxa"/>
            <w:gridSpan w:val="27"/>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093" w:type="dxa"/>
            <w:gridSpan w:val="27"/>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5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779" w:type="dxa"/>
            <w:gridSpan w:val="7"/>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A86AD5" w:rsidP="000061F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A86AD5" w:rsidP="000061F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2019</w:t>
            </w: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5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PASIVO CIRCULANTE</w:t>
            </w:r>
          </w:p>
        </w:tc>
        <w:tc>
          <w:tcPr>
            <w:tcW w:w="2779" w:type="dxa"/>
            <w:gridSpan w:val="7"/>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E315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71015A">
              <w:rPr>
                <w:rFonts w:ascii="Arial" w:eastAsia="Times New Roman" w:hAnsi="Arial" w:cs="Arial"/>
                <w:color w:val="000000"/>
                <w:sz w:val="18"/>
                <w:szCs w:val="18"/>
                <w:lang w:eastAsia="es-MX"/>
              </w:rPr>
              <w:t>1,388,294.68</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55C29">
              <w:rPr>
                <w:rFonts w:ascii="Arial" w:eastAsia="Times New Roman" w:hAnsi="Arial" w:cs="Arial"/>
                <w:color w:val="000000"/>
                <w:sz w:val="18"/>
                <w:szCs w:val="18"/>
                <w:lang w:eastAsia="es-MX"/>
              </w:rPr>
              <w:t>795,068.39</w:t>
            </w: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5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PASIVO NO CIRCULANTE</w:t>
            </w:r>
          </w:p>
        </w:tc>
        <w:tc>
          <w:tcPr>
            <w:tcW w:w="2779" w:type="dxa"/>
            <w:gridSpan w:val="7"/>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E3150" w:rsidP="0013062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17,252.30</w:t>
            </w:r>
            <w:r w:rsidR="000061FE">
              <w:rPr>
                <w:rFonts w:ascii="Arial" w:eastAsia="Times New Roman" w:hAnsi="Arial" w:cs="Arial"/>
                <w:color w:val="000000"/>
                <w:sz w:val="18"/>
                <w:szCs w:val="18"/>
                <w:lang w:eastAsia="es-MX"/>
              </w:rPr>
              <w:t xml:space="preserve"> </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55C29">
              <w:rPr>
                <w:rFonts w:ascii="Arial" w:eastAsia="Times New Roman" w:hAnsi="Arial" w:cs="Arial"/>
                <w:color w:val="000000"/>
                <w:sz w:val="18"/>
                <w:szCs w:val="18"/>
                <w:lang w:eastAsia="es-MX"/>
              </w:rPr>
              <w:t>24,556.64</w:t>
            </w: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5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de Pasivo</w:t>
            </w:r>
          </w:p>
        </w:tc>
        <w:tc>
          <w:tcPr>
            <w:tcW w:w="2779" w:type="dxa"/>
            <w:gridSpan w:val="7"/>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130627" w:rsidP="00D264A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71015A">
              <w:rPr>
                <w:rFonts w:ascii="Arial" w:eastAsia="Times New Roman" w:hAnsi="Arial" w:cs="Arial"/>
                <w:b/>
                <w:bCs/>
                <w:color w:val="000000"/>
                <w:sz w:val="18"/>
                <w:szCs w:val="18"/>
                <w:lang w:eastAsia="es-MX"/>
              </w:rPr>
              <w:t>1,405,546.98</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A86AD5">
              <w:rPr>
                <w:rFonts w:ascii="Arial" w:eastAsia="Times New Roman" w:hAnsi="Arial" w:cs="Arial"/>
                <w:b/>
                <w:bCs/>
                <w:color w:val="000000"/>
                <w:sz w:val="18"/>
                <w:szCs w:val="18"/>
                <w:lang w:eastAsia="es-MX"/>
              </w:rPr>
              <w:t>$</w:t>
            </w:r>
            <w:r w:rsidR="00A55C29">
              <w:rPr>
                <w:rFonts w:ascii="Arial" w:eastAsia="Times New Roman" w:hAnsi="Arial" w:cs="Arial"/>
                <w:b/>
                <w:bCs/>
                <w:color w:val="000000"/>
                <w:sz w:val="18"/>
                <w:szCs w:val="18"/>
                <w:lang w:eastAsia="es-MX"/>
              </w:rPr>
              <w:t>819,625.03</w:t>
            </w: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527"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Pasiv</w:t>
            </w:r>
            <w:r w:rsidRPr="00112A5A">
              <w:rPr>
                <w:rFonts w:ascii="Arial" w:eastAsia="Times New Roman" w:hAnsi="Arial" w:cs="Arial"/>
                <w:b/>
                <w:bCs/>
                <w:color w:val="000000"/>
                <w:sz w:val="18"/>
                <w:szCs w:val="18"/>
                <w:lang w:eastAsia="es-MX"/>
              </w:rPr>
              <w:t>o Circulante</w:t>
            </w: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Default="000061FE" w:rsidP="000061FE">
            <w:pPr>
              <w:spacing w:after="0" w:line="240" w:lineRule="auto"/>
              <w:rPr>
                <w:rFonts w:ascii="Arial" w:eastAsia="Times New Roman" w:hAnsi="Arial" w:cs="Arial"/>
                <w:sz w:val="18"/>
                <w:szCs w:val="18"/>
                <w:lang w:eastAsia="es-MX"/>
              </w:rPr>
            </w:pPr>
          </w:p>
          <w:p w:rsidR="000061FE" w:rsidRDefault="000061FE" w:rsidP="000061FE">
            <w:pPr>
              <w:spacing w:after="0" w:line="240" w:lineRule="auto"/>
              <w:rPr>
                <w:rFonts w:ascii="Arial" w:eastAsia="Times New Roman" w:hAnsi="Arial" w:cs="Arial"/>
                <w:sz w:val="18"/>
                <w:szCs w:val="18"/>
                <w:lang w:eastAsia="es-MX"/>
              </w:rPr>
            </w:pPr>
          </w:p>
          <w:p w:rsidR="000061FE" w:rsidRDefault="000061FE" w:rsidP="000061FE">
            <w:pPr>
              <w:spacing w:after="0" w:line="240" w:lineRule="auto"/>
              <w:rPr>
                <w:rFonts w:ascii="Arial" w:eastAsia="Times New Roman" w:hAnsi="Arial" w:cs="Arial"/>
                <w:sz w:val="18"/>
                <w:szCs w:val="18"/>
                <w:lang w:eastAsia="es-MX"/>
              </w:rPr>
            </w:pPr>
          </w:p>
          <w:p w:rsidR="000061FE" w:rsidRDefault="000061FE" w:rsidP="000061FE">
            <w:pPr>
              <w:spacing w:after="0" w:line="240" w:lineRule="auto"/>
              <w:rPr>
                <w:rFonts w:ascii="Arial" w:eastAsia="Times New Roman" w:hAnsi="Arial" w:cs="Arial"/>
                <w:sz w:val="18"/>
                <w:szCs w:val="18"/>
                <w:lang w:eastAsia="es-MX"/>
              </w:rPr>
            </w:pPr>
          </w:p>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74"/>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020" w:type="dxa"/>
            <w:gridSpan w:val="12"/>
            <w:tcBorders>
              <w:top w:val="nil"/>
              <w:left w:val="nil"/>
              <w:bottom w:val="nil"/>
              <w:right w:val="nil"/>
            </w:tcBorders>
            <w:shd w:val="clear" w:color="auto" w:fill="auto"/>
            <w:noWrap/>
            <w:vAlign w:val="center"/>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Destacan entre las principales partidas del Pasivo Circulante las siguientes:</w:t>
            </w: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2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061FE" w:rsidRPr="00112A5A" w:rsidRDefault="000061FE" w:rsidP="000061FE">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71015A" w:rsidRPr="00112A5A" w:rsidTr="00B56BB4">
        <w:trPr>
          <w:gridAfter w:val="1"/>
          <w:wAfter w:w="257" w:type="dxa"/>
          <w:trHeight w:val="240"/>
        </w:trPr>
        <w:tc>
          <w:tcPr>
            <w:tcW w:w="380" w:type="dxa"/>
            <w:tcBorders>
              <w:top w:val="nil"/>
              <w:left w:val="nil"/>
              <w:bottom w:val="nil"/>
              <w:right w:val="nil"/>
            </w:tcBorders>
            <w:shd w:val="clear" w:color="auto" w:fill="auto"/>
            <w:noWrap/>
          </w:tcPr>
          <w:p w:rsidR="0071015A" w:rsidRPr="00112A5A" w:rsidRDefault="0071015A"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tcPr>
          <w:p w:rsidR="0071015A" w:rsidRPr="00112A5A" w:rsidRDefault="0071015A"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tcPr>
          <w:p w:rsidR="0071015A" w:rsidRPr="00112A5A" w:rsidRDefault="0071015A"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71015A" w:rsidRDefault="0071015A" w:rsidP="000061F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SERVICIOS PERSONALES POR PAGAR A CORTO PLAZO</w:t>
            </w:r>
          </w:p>
        </w:tc>
        <w:tc>
          <w:tcPr>
            <w:tcW w:w="3226" w:type="dxa"/>
            <w:gridSpan w:val="6"/>
            <w:tcBorders>
              <w:top w:val="single" w:sz="4" w:space="0" w:color="auto"/>
              <w:left w:val="nil"/>
              <w:bottom w:val="single" w:sz="4" w:space="0" w:color="auto"/>
              <w:right w:val="single" w:sz="4" w:space="0" w:color="000000"/>
            </w:tcBorders>
            <w:shd w:val="clear" w:color="auto" w:fill="auto"/>
            <w:noWrap/>
            <w:vAlign w:val="bottom"/>
          </w:tcPr>
          <w:p w:rsidR="0071015A" w:rsidRDefault="0071015A" w:rsidP="007101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$102,543.69</w:t>
            </w:r>
          </w:p>
        </w:tc>
        <w:tc>
          <w:tcPr>
            <w:tcW w:w="719" w:type="dxa"/>
            <w:gridSpan w:val="3"/>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r>
      <w:tr w:rsidR="0071015A" w:rsidRPr="00112A5A" w:rsidTr="00B56BB4">
        <w:trPr>
          <w:gridAfter w:val="1"/>
          <w:wAfter w:w="257" w:type="dxa"/>
          <w:trHeight w:val="240"/>
        </w:trPr>
        <w:tc>
          <w:tcPr>
            <w:tcW w:w="380" w:type="dxa"/>
            <w:tcBorders>
              <w:top w:val="nil"/>
              <w:left w:val="nil"/>
              <w:bottom w:val="nil"/>
              <w:right w:val="nil"/>
            </w:tcBorders>
            <w:shd w:val="clear" w:color="auto" w:fill="auto"/>
            <w:noWrap/>
          </w:tcPr>
          <w:p w:rsidR="0071015A" w:rsidRPr="00112A5A" w:rsidRDefault="0071015A"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tcPr>
          <w:p w:rsidR="0071015A" w:rsidRPr="00112A5A" w:rsidRDefault="0071015A"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tcPr>
          <w:p w:rsidR="0071015A" w:rsidRPr="00112A5A" w:rsidRDefault="0071015A"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71015A" w:rsidRDefault="0071015A" w:rsidP="000061F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PROVEEDORES POR PAGAR A CORTO PLAZO</w:t>
            </w:r>
          </w:p>
        </w:tc>
        <w:tc>
          <w:tcPr>
            <w:tcW w:w="3226" w:type="dxa"/>
            <w:gridSpan w:val="6"/>
            <w:tcBorders>
              <w:top w:val="single" w:sz="4" w:space="0" w:color="auto"/>
              <w:left w:val="nil"/>
              <w:bottom w:val="single" w:sz="4" w:space="0" w:color="auto"/>
              <w:right w:val="single" w:sz="4" w:space="0" w:color="000000"/>
            </w:tcBorders>
            <w:shd w:val="clear" w:color="auto" w:fill="auto"/>
            <w:noWrap/>
            <w:vAlign w:val="bottom"/>
          </w:tcPr>
          <w:p w:rsidR="0071015A" w:rsidRDefault="005F4AC6" w:rsidP="000E315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$1,045,416.00</w:t>
            </w:r>
          </w:p>
        </w:tc>
        <w:tc>
          <w:tcPr>
            <w:tcW w:w="719" w:type="dxa"/>
            <w:gridSpan w:val="3"/>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71015A" w:rsidRPr="00112A5A" w:rsidRDefault="0071015A"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0061FE" w:rsidRDefault="000061FE" w:rsidP="000061F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RETENCIONES Y CONTRIBUCIONES POR PAGAR A C.P.</w:t>
            </w:r>
          </w:p>
        </w:tc>
        <w:tc>
          <w:tcPr>
            <w:tcW w:w="3226" w:type="dxa"/>
            <w:gridSpan w:val="6"/>
            <w:tcBorders>
              <w:top w:val="single" w:sz="4" w:space="0" w:color="auto"/>
              <w:left w:val="nil"/>
              <w:bottom w:val="single" w:sz="4" w:space="0" w:color="auto"/>
              <w:right w:val="single" w:sz="4" w:space="0" w:color="000000"/>
            </w:tcBorders>
            <w:shd w:val="clear" w:color="auto" w:fill="auto"/>
            <w:noWrap/>
            <w:vAlign w:val="bottom"/>
          </w:tcPr>
          <w:p w:rsidR="000061FE" w:rsidRDefault="00CC1097" w:rsidP="000E315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71015A">
              <w:rPr>
                <w:rFonts w:ascii="Arial" w:eastAsia="Times New Roman" w:hAnsi="Arial" w:cs="Arial"/>
                <w:color w:val="000000"/>
                <w:sz w:val="18"/>
                <w:szCs w:val="18"/>
                <w:lang w:eastAsia="es-MX"/>
              </w:rPr>
              <w:t>236,796.78</w:t>
            </w:r>
          </w:p>
        </w:tc>
        <w:tc>
          <w:tcPr>
            <w:tcW w:w="719" w:type="dxa"/>
            <w:gridSpan w:val="3"/>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r>
      <w:tr w:rsidR="005F4AC6" w:rsidRPr="00112A5A" w:rsidTr="00B56BB4">
        <w:trPr>
          <w:gridAfter w:val="1"/>
          <w:wAfter w:w="257" w:type="dxa"/>
          <w:trHeight w:val="240"/>
        </w:trPr>
        <w:tc>
          <w:tcPr>
            <w:tcW w:w="380" w:type="dxa"/>
            <w:tcBorders>
              <w:top w:val="nil"/>
              <w:left w:val="nil"/>
              <w:bottom w:val="nil"/>
              <w:right w:val="nil"/>
            </w:tcBorders>
            <w:shd w:val="clear" w:color="auto" w:fill="auto"/>
            <w:noWrap/>
          </w:tcPr>
          <w:p w:rsidR="005F4AC6" w:rsidRPr="00112A5A" w:rsidRDefault="005F4AC6"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tcPr>
          <w:p w:rsidR="005F4AC6" w:rsidRPr="00112A5A" w:rsidRDefault="005F4AC6"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tcPr>
          <w:p w:rsidR="005F4AC6" w:rsidRPr="00112A5A" w:rsidRDefault="005F4AC6"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5F4AC6" w:rsidRPr="00112A5A" w:rsidRDefault="005F4AC6"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tcPr>
          <w:p w:rsidR="005F4AC6" w:rsidRPr="00112A5A" w:rsidRDefault="005F4AC6" w:rsidP="000061FE">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5F4AC6" w:rsidRPr="005F4AC6" w:rsidRDefault="005F4AC6" w:rsidP="005F4AC6">
            <w:pPr>
              <w:spacing w:after="0" w:line="240" w:lineRule="auto"/>
              <w:rPr>
                <w:rFonts w:ascii="Arial" w:eastAsia="Times New Roman" w:hAnsi="Arial" w:cs="Arial"/>
                <w:bCs/>
                <w:color w:val="000000"/>
                <w:sz w:val="18"/>
                <w:szCs w:val="18"/>
                <w:lang w:eastAsia="es-MX"/>
              </w:rPr>
            </w:pPr>
            <w:r w:rsidRPr="005F4AC6">
              <w:rPr>
                <w:rFonts w:ascii="Arial" w:eastAsia="Times New Roman" w:hAnsi="Arial" w:cs="Arial"/>
                <w:bCs/>
                <w:color w:val="000000"/>
                <w:sz w:val="18"/>
                <w:szCs w:val="18"/>
                <w:lang w:eastAsia="es-MX"/>
              </w:rPr>
              <w:t>OTRAS CUENTAS POR PAGAR A CORTO PLAZO</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5F4AC6" w:rsidRPr="005F4AC6" w:rsidRDefault="005F4AC6" w:rsidP="000061FE">
            <w:pPr>
              <w:spacing w:after="0" w:line="240" w:lineRule="auto"/>
              <w:jc w:val="right"/>
              <w:rPr>
                <w:rFonts w:ascii="Arial" w:eastAsia="Times New Roman" w:hAnsi="Arial" w:cs="Arial"/>
                <w:bCs/>
                <w:color w:val="000000"/>
                <w:sz w:val="18"/>
                <w:szCs w:val="18"/>
                <w:lang w:eastAsia="es-MX"/>
              </w:rPr>
            </w:pPr>
            <w:r w:rsidRPr="005F4AC6">
              <w:rPr>
                <w:rFonts w:ascii="Arial" w:eastAsia="Times New Roman" w:hAnsi="Arial" w:cs="Arial"/>
                <w:bCs/>
                <w:color w:val="000000"/>
                <w:sz w:val="18"/>
                <w:szCs w:val="18"/>
                <w:lang w:eastAsia="es-MX"/>
              </w:rPr>
              <w:t>$3,538.21</w:t>
            </w:r>
          </w:p>
        </w:tc>
        <w:tc>
          <w:tcPr>
            <w:tcW w:w="719" w:type="dxa"/>
            <w:gridSpan w:val="3"/>
            <w:tcBorders>
              <w:top w:val="nil"/>
              <w:left w:val="nil"/>
              <w:bottom w:val="nil"/>
              <w:right w:val="nil"/>
            </w:tcBorders>
            <w:shd w:val="clear" w:color="auto" w:fill="auto"/>
          </w:tcPr>
          <w:p w:rsidR="005F4AC6" w:rsidRPr="00112A5A" w:rsidRDefault="005F4AC6"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5F4AC6" w:rsidRPr="00112A5A" w:rsidRDefault="005F4AC6"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5F4AC6" w:rsidRPr="00112A5A" w:rsidRDefault="005F4AC6"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5F4AC6" w:rsidRPr="00112A5A" w:rsidRDefault="005F4AC6"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PASIVO CIRCULANTE</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hideMark/>
          </w:tcPr>
          <w:p w:rsidR="000061FE" w:rsidRPr="002B22EE" w:rsidRDefault="005F4AC6" w:rsidP="000061F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1,388,294.68</w:t>
            </w:r>
            <w:r w:rsidR="000061FE" w:rsidRPr="002B22EE">
              <w:rPr>
                <w:rFonts w:ascii="Arial" w:eastAsia="Times New Roman" w:hAnsi="Arial" w:cs="Arial"/>
                <w:b/>
                <w:bCs/>
                <w:color w:val="000000"/>
                <w:sz w:val="18"/>
                <w:szCs w:val="18"/>
                <w:lang w:eastAsia="es-MX"/>
              </w:rPr>
              <w:t xml:space="preserve">  </w:t>
            </w: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994" w:type="dxa"/>
            <w:gridSpan w:val="2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p w:rsidR="000061FE" w:rsidRDefault="000061FE" w:rsidP="000061FE">
            <w:pPr>
              <w:spacing w:after="0" w:line="240" w:lineRule="auto"/>
              <w:rPr>
                <w:rFonts w:ascii="Arial" w:eastAsia="Times New Roman" w:hAnsi="Arial" w:cs="Arial"/>
                <w:sz w:val="18"/>
                <w:szCs w:val="18"/>
                <w:lang w:eastAsia="es-MX"/>
              </w:rPr>
            </w:pPr>
          </w:p>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tcPr>
          <w:p w:rsidR="000061FE" w:rsidRPr="00876D43" w:rsidRDefault="000061FE" w:rsidP="000061FE">
            <w:pPr>
              <w:pStyle w:val="Prrafodelista"/>
              <w:numPr>
                <w:ilvl w:val="0"/>
                <w:numId w:val="11"/>
              </w:num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061FE" w:rsidRPr="00F7299F" w:rsidRDefault="000061FE" w:rsidP="000061FE">
            <w:pPr>
              <w:spacing w:after="0" w:line="240" w:lineRule="auto"/>
              <w:rPr>
                <w:rFonts w:ascii="Arial" w:eastAsia="Times New Roman" w:hAnsi="Arial" w:cs="Arial"/>
                <w:b/>
                <w:sz w:val="18"/>
                <w:szCs w:val="18"/>
                <w:lang w:eastAsia="es-MX"/>
              </w:rPr>
            </w:pPr>
            <w:r w:rsidRPr="00F7299F">
              <w:rPr>
                <w:rFonts w:ascii="Arial" w:eastAsia="Times New Roman" w:hAnsi="Arial" w:cs="Arial"/>
                <w:b/>
                <w:sz w:val="18"/>
                <w:szCs w:val="18"/>
                <w:lang w:eastAsia="es-MX"/>
              </w:rPr>
              <w:t>Pasivo</w:t>
            </w:r>
          </w:p>
        </w:tc>
        <w:tc>
          <w:tcPr>
            <w:tcW w:w="12992" w:type="dxa"/>
            <w:gridSpan w:val="24"/>
            <w:tcBorders>
              <w:top w:val="nil"/>
              <w:left w:val="nil"/>
              <w:bottom w:val="nil"/>
              <w:right w:val="nil"/>
            </w:tcBorders>
            <w:shd w:val="clear" w:color="auto" w:fill="auto"/>
          </w:tcPr>
          <w:p w:rsidR="000061FE" w:rsidRPr="00F7299F" w:rsidRDefault="000061FE" w:rsidP="000061FE">
            <w:pPr>
              <w:spacing w:after="0" w:line="240" w:lineRule="auto"/>
              <w:rPr>
                <w:rFonts w:ascii="Arial" w:eastAsia="Times New Roman" w:hAnsi="Arial" w:cs="Arial"/>
                <w:b/>
                <w:sz w:val="18"/>
                <w:szCs w:val="18"/>
                <w:lang w:eastAsia="es-MX"/>
              </w:rPr>
            </w:pPr>
            <w:r w:rsidRPr="00F7299F">
              <w:rPr>
                <w:rFonts w:ascii="Arial" w:eastAsia="Times New Roman" w:hAnsi="Arial" w:cs="Arial"/>
                <w:b/>
                <w:sz w:val="18"/>
                <w:szCs w:val="18"/>
                <w:lang w:eastAsia="es-MX"/>
              </w:rPr>
              <w:t>no circulante</w:t>
            </w: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1384" w:type="dxa"/>
            <w:gridSpan w:val="20"/>
            <w:tcBorders>
              <w:top w:val="nil"/>
              <w:left w:val="nil"/>
              <w:bottom w:val="nil"/>
              <w:right w:val="nil"/>
            </w:tcBorders>
            <w:shd w:val="clear" w:color="auto" w:fill="auto"/>
            <w:noWrap/>
            <w:vAlign w:val="bottom"/>
            <w:hideMark/>
          </w:tcPr>
          <w:p w:rsidR="000061FE" w:rsidRDefault="000061FE" w:rsidP="000061FE">
            <w:pPr>
              <w:spacing w:after="0" w:line="240" w:lineRule="auto"/>
              <w:jc w:val="both"/>
              <w:rPr>
                <w:rFonts w:ascii="Arial" w:eastAsia="Times New Roman" w:hAnsi="Arial" w:cs="Arial"/>
                <w:color w:val="000000"/>
                <w:sz w:val="18"/>
                <w:szCs w:val="18"/>
                <w:lang w:eastAsia="es-MX"/>
              </w:rPr>
            </w:pPr>
          </w:p>
          <w:tbl>
            <w:tblPr>
              <w:tblStyle w:val="Tablaconcuadrcula"/>
              <w:tblW w:w="11052" w:type="dxa"/>
              <w:tblLook w:val="04A0" w:firstRow="1" w:lastRow="0" w:firstColumn="1" w:lastColumn="0" w:noHBand="0" w:noVBand="1"/>
            </w:tblPr>
            <w:tblGrid>
              <w:gridCol w:w="8784"/>
              <w:gridCol w:w="2268"/>
            </w:tblGrid>
            <w:tr w:rsidR="000061FE" w:rsidTr="0019248D">
              <w:trPr>
                <w:trHeight w:val="260"/>
              </w:trPr>
              <w:tc>
                <w:tcPr>
                  <w:tcW w:w="8784" w:type="dxa"/>
                  <w:vAlign w:val="bottom"/>
                </w:tcPr>
                <w:p w:rsidR="000061FE" w:rsidRPr="00112A5A" w:rsidRDefault="000061FE" w:rsidP="00C56D12">
                  <w:pPr>
                    <w:framePr w:hSpace="141" w:wrap="around" w:vAnchor="page" w:hAnchor="margin" w:xAlign="center" w:y="1066"/>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268" w:type="dxa"/>
                  <w:vAlign w:val="bottom"/>
                </w:tcPr>
                <w:p w:rsidR="000061FE" w:rsidRPr="00112A5A" w:rsidRDefault="000061FE" w:rsidP="00C56D12">
                  <w:pPr>
                    <w:framePr w:hSpace="141" w:wrap="around" w:vAnchor="page" w:hAnchor="margin" w:xAlign="center" w:y="1066"/>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r>
            <w:tr w:rsidR="000061FE" w:rsidTr="0019248D">
              <w:trPr>
                <w:trHeight w:val="280"/>
              </w:trPr>
              <w:tc>
                <w:tcPr>
                  <w:tcW w:w="8784" w:type="dxa"/>
                  <w:vAlign w:val="bottom"/>
                </w:tcPr>
                <w:p w:rsidR="000061FE" w:rsidRPr="00112A5A" w:rsidRDefault="000061FE" w:rsidP="00C56D12">
                  <w:pPr>
                    <w:framePr w:hSpace="141" w:wrap="around" w:vAnchor="page" w:hAnchor="margin" w:xAlign="center" w:y="1066"/>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PROVISIONES A CARGO DE TERCEROS</w:t>
                  </w:r>
                </w:p>
              </w:tc>
              <w:tc>
                <w:tcPr>
                  <w:tcW w:w="2268" w:type="dxa"/>
                  <w:vAlign w:val="bottom"/>
                </w:tcPr>
                <w:p w:rsidR="000061FE" w:rsidRPr="00112A5A" w:rsidRDefault="000061FE" w:rsidP="00C56D12">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85371F">
                    <w:rPr>
                      <w:rFonts w:ascii="Arial" w:eastAsia="Times New Roman" w:hAnsi="Arial" w:cs="Arial"/>
                      <w:color w:val="000000"/>
                      <w:sz w:val="18"/>
                      <w:szCs w:val="18"/>
                      <w:lang w:eastAsia="es-MX"/>
                    </w:rPr>
                    <w:t xml:space="preserve"> </w:t>
                  </w:r>
                  <w:r w:rsidR="00CC1097">
                    <w:rPr>
                      <w:rFonts w:ascii="Arial" w:eastAsia="Times New Roman" w:hAnsi="Arial" w:cs="Arial"/>
                      <w:color w:val="000000"/>
                      <w:sz w:val="18"/>
                      <w:szCs w:val="18"/>
                      <w:lang w:eastAsia="es-MX"/>
                    </w:rPr>
                    <w:t>17,252.30</w:t>
                  </w:r>
                </w:p>
              </w:tc>
            </w:tr>
            <w:tr w:rsidR="000061FE" w:rsidTr="0019248D">
              <w:trPr>
                <w:trHeight w:val="280"/>
              </w:trPr>
              <w:tc>
                <w:tcPr>
                  <w:tcW w:w="8784" w:type="dxa"/>
                  <w:vAlign w:val="bottom"/>
                </w:tcPr>
                <w:p w:rsidR="000061FE" w:rsidRPr="00112A5A" w:rsidRDefault="000061FE" w:rsidP="00C56D12">
                  <w:pPr>
                    <w:framePr w:hSpace="141" w:wrap="around" w:vAnchor="page" w:hAnchor="margin" w:xAlign="center" w:y="1066"/>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Suma PASIVO NO </w:t>
                  </w:r>
                  <w:r w:rsidRPr="00112A5A">
                    <w:rPr>
                      <w:rFonts w:ascii="Arial" w:eastAsia="Times New Roman" w:hAnsi="Arial" w:cs="Arial"/>
                      <w:b/>
                      <w:bCs/>
                      <w:color w:val="000000"/>
                      <w:sz w:val="18"/>
                      <w:szCs w:val="18"/>
                      <w:lang w:eastAsia="es-MX"/>
                    </w:rPr>
                    <w:t>CIRCULANTE</w:t>
                  </w:r>
                </w:p>
              </w:tc>
              <w:tc>
                <w:tcPr>
                  <w:tcW w:w="2268" w:type="dxa"/>
                  <w:vAlign w:val="bottom"/>
                </w:tcPr>
                <w:p w:rsidR="000061FE" w:rsidRPr="00FC1082" w:rsidRDefault="00CC1097" w:rsidP="00C56D12">
                  <w:pPr>
                    <w:framePr w:hSpace="141" w:wrap="around" w:vAnchor="page" w:hAnchor="margin" w:xAlign="center" w:y="1066"/>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17,252.30</w:t>
                  </w:r>
                  <w:r w:rsidR="000061FE">
                    <w:rPr>
                      <w:rFonts w:ascii="Arial" w:eastAsia="Times New Roman" w:hAnsi="Arial" w:cs="Arial"/>
                      <w:bCs/>
                      <w:color w:val="000000"/>
                      <w:sz w:val="18"/>
                      <w:szCs w:val="18"/>
                      <w:lang w:eastAsia="es-MX"/>
                    </w:rPr>
                    <w:t xml:space="preserve">  </w:t>
                  </w:r>
                </w:p>
              </w:tc>
            </w:tr>
          </w:tbl>
          <w:p w:rsidR="00677B10" w:rsidRPr="00112A5A" w:rsidRDefault="00677B10"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4359"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ind w:right="-170"/>
              <w:jc w:val="both"/>
              <w:rPr>
                <w:rFonts w:ascii="Arial" w:eastAsia="Times New Roman" w:hAnsi="Arial" w:cs="Arial"/>
                <w:b/>
                <w:bCs/>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266FB4" w:rsidRPr="00112A5A" w:rsidRDefault="00266FB4" w:rsidP="000061FE">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85371F" w:rsidRPr="00112A5A" w:rsidRDefault="0085371F" w:rsidP="000061FE">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093" w:type="dxa"/>
            <w:gridSpan w:val="27"/>
            <w:vMerge w:val="restart"/>
            <w:tcBorders>
              <w:top w:val="nil"/>
              <w:left w:val="nil"/>
              <w:bottom w:val="nil"/>
              <w:right w:val="nil"/>
            </w:tcBorders>
            <w:shd w:val="clear" w:color="auto" w:fill="auto"/>
            <w:vAlign w:val="bottom"/>
            <w:hideMark/>
          </w:tcPr>
          <w:p w:rsidR="000061FE" w:rsidRPr="00DB1B57" w:rsidRDefault="000061FE" w:rsidP="000061FE">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b/>
                <w:color w:val="000000"/>
                <w:sz w:val="18"/>
                <w:szCs w:val="18"/>
                <w:lang w:eastAsia="es-MX"/>
              </w:rPr>
              <w:t>Retenciones por Pagar a Corto Plazo</w:t>
            </w:r>
          </w:p>
          <w:p w:rsidR="000061FE" w:rsidRPr="00112A5A" w:rsidRDefault="000061FE" w:rsidP="005F4AC6">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importe de esta cuenta esta constituido principalmente por: Retenciones de ISR por Sueldos y Salarios mismos que se pagan en el mes de</w:t>
            </w:r>
            <w:r w:rsidR="00D264AC">
              <w:rPr>
                <w:rFonts w:ascii="Arial" w:eastAsia="Times New Roman" w:hAnsi="Arial" w:cs="Arial"/>
                <w:color w:val="000000"/>
                <w:sz w:val="18"/>
                <w:szCs w:val="18"/>
                <w:lang w:eastAsia="es-MX"/>
              </w:rPr>
              <w:t xml:space="preserve"> </w:t>
            </w:r>
            <w:r w:rsidR="005F4AC6">
              <w:rPr>
                <w:rFonts w:ascii="Arial" w:eastAsia="Times New Roman" w:hAnsi="Arial" w:cs="Arial"/>
                <w:color w:val="000000"/>
                <w:sz w:val="18"/>
                <w:szCs w:val="18"/>
                <w:lang w:eastAsia="es-MX"/>
              </w:rPr>
              <w:t>Enero de 2021</w:t>
            </w:r>
            <w:r>
              <w:rPr>
                <w:rFonts w:ascii="Arial" w:eastAsia="Times New Roman" w:hAnsi="Arial" w:cs="Arial"/>
                <w:color w:val="000000"/>
                <w:sz w:val="18"/>
                <w:szCs w:val="18"/>
                <w:lang w:eastAsia="es-MX"/>
              </w:rPr>
              <w:t>; retenciones derivadas de aportaciones de seguridad social (Trabajadores) mismas que se liquidan en el m</w:t>
            </w:r>
            <w:r w:rsidR="006804E3">
              <w:rPr>
                <w:rFonts w:ascii="Arial" w:eastAsia="Times New Roman" w:hAnsi="Arial" w:cs="Arial"/>
                <w:color w:val="000000"/>
                <w:sz w:val="18"/>
                <w:szCs w:val="18"/>
                <w:lang w:eastAsia="es-MX"/>
              </w:rPr>
              <w:t xml:space="preserve">es de </w:t>
            </w:r>
            <w:r w:rsidR="005F4AC6">
              <w:rPr>
                <w:rFonts w:ascii="Arial" w:eastAsia="Times New Roman" w:hAnsi="Arial" w:cs="Arial"/>
                <w:color w:val="000000"/>
                <w:sz w:val="18"/>
                <w:szCs w:val="18"/>
                <w:lang w:eastAsia="es-MX"/>
              </w:rPr>
              <w:t>Enero de 2021</w:t>
            </w:r>
            <w:r>
              <w:rPr>
                <w:rFonts w:ascii="Arial" w:eastAsia="Times New Roman" w:hAnsi="Arial" w:cs="Arial"/>
                <w:color w:val="000000"/>
                <w:sz w:val="18"/>
                <w:szCs w:val="18"/>
                <w:lang w:eastAsia="es-MX"/>
              </w:rPr>
              <w:t xml:space="preserve">. </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093" w:type="dxa"/>
            <w:gridSpan w:val="27"/>
            <w:vMerge/>
            <w:tcBorders>
              <w:top w:val="nil"/>
              <w:left w:val="nil"/>
              <w:bottom w:val="nil"/>
              <w:right w:val="nil"/>
            </w:tcBorders>
            <w:vAlign w:val="center"/>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6115" w:type="dxa"/>
            <w:gridSpan w:val="7"/>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b/>
                <w:bCs/>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093" w:type="dxa"/>
            <w:gridSpan w:val="27"/>
            <w:vMerge w:val="restart"/>
            <w:tcBorders>
              <w:top w:val="nil"/>
              <w:left w:val="nil"/>
              <w:bottom w:val="nil"/>
              <w:right w:val="nil"/>
            </w:tcBorders>
            <w:shd w:val="clear" w:color="auto" w:fill="auto"/>
            <w:vAlign w:val="bottom"/>
            <w:hideMark/>
          </w:tcPr>
          <w:p w:rsidR="000061FE" w:rsidRPr="008C7743" w:rsidRDefault="000061FE" w:rsidP="000061FE">
            <w:pPr>
              <w:spacing w:after="0" w:line="240" w:lineRule="auto"/>
              <w:ind w:right="638"/>
              <w:jc w:val="both"/>
              <w:rPr>
                <w:rFonts w:ascii="Arial" w:eastAsia="Times New Roman" w:hAnsi="Arial" w:cs="Arial"/>
                <w:color w:val="000000"/>
                <w:sz w:val="18"/>
                <w:szCs w:val="18"/>
                <w:lang w:eastAsia="es-MX"/>
              </w:rPr>
            </w:pPr>
          </w:p>
          <w:p w:rsidR="000061FE" w:rsidRPr="004D1216" w:rsidRDefault="000061FE" w:rsidP="000061FE">
            <w:pPr>
              <w:spacing w:after="0" w:line="240" w:lineRule="auto"/>
              <w:ind w:right="638"/>
              <w:jc w:val="both"/>
              <w:rPr>
                <w:rFonts w:ascii="Arial" w:eastAsia="Times New Roman" w:hAnsi="Arial" w:cs="Arial"/>
                <w:b/>
                <w:color w:val="000000"/>
                <w:sz w:val="18"/>
                <w:szCs w:val="18"/>
                <w:lang w:eastAsia="es-MX"/>
              </w:rPr>
            </w:pPr>
            <w:r w:rsidRPr="004D1216">
              <w:rPr>
                <w:rFonts w:ascii="Arial" w:eastAsia="Times New Roman" w:hAnsi="Arial" w:cs="Arial"/>
                <w:b/>
                <w:color w:val="000000"/>
                <w:sz w:val="18"/>
                <w:szCs w:val="18"/>
                <w:lang w:eastAsia="es-MX"/>
              </w:rPr>
              <w:t>Provisiones a cargo de terceros</w:t>
            </w:r>
          </w:p>
          <w:p w:rsidR="000061FE" w:rsidRDefault="000061FE" w:rsidP="000061FE">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Representa las retenciones realizadas directamente de la nómina, a los funcionarios que adquirieron créditos diversos.</w:t>
            </w:r>
          </w:p>
          <w:p w:rsidR="000061FE" w:rsidRDefault="000061FE" w:rsidP="000061FE">
            <w:pPr>
              <w:spacing w:after="0" w:line="240" w:lineRule="auto"/>
              <w:ind w:right="638"/>
              <w:jc w:val="both"/>
              <w:rPr>
                <w:rFonts w:ascii="Arial" w:eastAsia="Times New Roman" w:hAnsi="Arial" w:cs="Arial"/>
                <w:color w:val="000000"/>
                <w:sz w:val="18"/>
                <w:szCs w:val="18"/>
                <w:lang w:eastAsia="es-MX"/>
              </w:rPr>
            </w:pPr>
          </w:p>
          <w:p w:rsidR="0048454D" w:rsidRDefault="0048454D" w:rsidP="000061FE">
            <w:pPr>
              <w:spacing w:after="0" w:line="240" w:lineRule="auto"/>
              <w:ind w:right="638"/>
              <w:jc w:val="both"/>
              <w:rPr>
                <w:rFonts w:ascii="Arial" w:eastAsia="Times New Roman" w:hAnsi="Arial" w:cs="Arial"/>
                <w:color w:val="000000"/>
                <w:sz w:val="18"/>
                <w:szCs w:val="18"/>
                <w:lang w:eastAsia="es-MX"/>
              </w:rPr>
            </w:pPr>
          </w:p>
          <w:p w:rsidR="0048454D" w:rsidRDefault="0048454D" w:rsidP="000061FE">
            <w:pPr>
              <w:spacing w:after="0" w:line="240" w:lineRule="auto"/>
              <w:ind w:right="638"/>
              <w:jc w:val="both"/>
              <w:rPr>
                <w:rFonts w:ascii="Arial" w:eastAsia="Times New Roman" w:hAnsi="Arial" w:cs="Arial"/>
                <w:color w:val="000000"/>
                <w:sz w:val="18"/>
                <w:szCs w:val="18"/>
                <w:lang w:eastAsia="es-MX"/>
              </w:rPr>
            </w:pPr>
          </w:p>
          <w:p w:rsidR="0048454D" w:rsidRPr="00112A5A" w:rsidRDefault="0048454D" w:rsidP="000061FE">
            <w:pPr>
              <w:spacing w:after="0" w:line="240" w:lineRule="auto"/>
              <w:ind w:right="638"/>
              <w:jc w:val="both"/>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093" w:type="dxa"/>
            <w:gridSpan w:val="27"/>
            <w:vMerge/>
            <w:tcBorders>
              <w:top w:val="nil"/>
              <w:left w:val="nil"/>
              <w:bottom w:val="nil"/>
              <w:right w:val="nil"/>
            </w:tcBorders>
            <w:vAlign w:val="center"/>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 xml:space="preserve">II)    </w:t>
            </w:r>
          </w:p>
        </w:tc>
        <w:tc>
          <w:tcPr>
            <w:tcW w:w="4359"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NOTAS AL ESTADO DE ACTIVIDADES</w:t>
            </w:r>
          </w:p>
        </w:tc>
        <w:tc>
          <w:tcPr>
            <w:tcW w:w="878"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2527"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Ingresos de Gestión</w:t>
            </w: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i/>
                <w:iCs/>
                <w:color w:val="000000"/>
                <w:sz w:val="16"/>
                <w:szCs w:val="16"/>
                <w:lang w:eastAsia="es-MX"/>
              </w:rPr>
            </w:pPr>
          </w:p>
        </w:tc>
        <w:tc>
          <w:tcPr>
            <w:tcW w:w="14093" w:type="dxa"/>
            <w:gridSpan w:val="27"/>
            <w:vMerge w:val="restart"/>
            <w:tcBorders>
              <w:top w:val="nil"/>
              <w:left w:val="nil"/>
              <w:bottom w:val="nil"/>
              <w:right w:val="nil"/>
            </w:tcBorders>
            <w:shd w:val="clear" w:color="auto" w:fill="auto"/>
            <w:hideMark/>
          </w:tcPr>
          <w:p w:rsidR="000061FE" w:rsidRPr="00112A5A" w:rsidRDefault="000061FE" w:rsidP="000061FE">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Corresponde a los ingresos presupuestales devengados mediante Documentos de Ejecución Presupuestaria y Pago tramitados en este período, así como el registro de la nómina de funciona</w:t>
            </w:r>
            <w:r>
              <w:rPr>
                <w:rFonts w:ascii="Arial" w:eastAsia="Times New Roman" w:hAnsi="Arial" w:cs="Arial"/>
                <w:color w:val="000000"/>
                <w:sz w:val="18"/>
                <w:szCs w:val="18"/>
                <w:lang w:eastAsia="es-MX"/>
              </w:rPr>
              <w:t>rios, compensación garantizada y personal eventual. También corresponde al registro de ingresos por concepto de venta de bienes (ganado y caña).</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i/>
                <w:iCs/>
                <w:color w:val="000000"/>
                <w:sz w:val="16"/>
                <w:szCs w:val="16"/>
                <w:lang w:eastAsia="es-MX"/>
              </w:rPr>
            </w:pPr>
          </w:p>
        </w:tc>
        <w:tc>
          <w:tcPr>
            <w:tcW w:w="14093" w:type="dxa"/>
            <w:gridSpan w:val="27"/>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i/>
                <w:iCs/>
                <w:color w:val="000000"/>
                <w:sz w:val="16"/>
                <w:szCs w:val="16"/>
                <w:lang w:eastAsia="es-MX"/>
              </w:rPr>
            </w:pPr>
          </w:p>
        </w:tc>
        <w:tc>
          <w:tcPr>
            <w:tcW w:w="14093" w:type="dxa"/>
            <w:gridSpan w:val="27"/>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i/>
                <w:iCs/>
                <w:color w:val="000000"/>
                <w:sz w:val="16"/>
                <w:szCs w:val="16"/>
                <w:lang w:eastAsia="es-MX"/>
              </w:rPr>
            </w:pPr>
          </w:p>
        </w:tc>
        <w:tc>
          <w:tcPr>
            <w:tcW w:w="14093" w:type="dxa"/>
            <w:gridSpan w:val="27"/>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2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061FE" w:rsidRPr="00112A5A" w:rsidRDefault="000061FE" w:rsidP="000061FE">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INGRESOS POR VENTA DE BIENES Y</w:t>
            </w:r>
            <w:r>
              <w:rPr>
                <w:rFonts w:ascii="Arial" w:eastAsia="Times New Roman" w:hAnsi="Arial" w:cs="Arial"/>
                <w:color w:val="000000"/>
                <w:sz w:val="18"/>
                <w:szCs w:val="18"/>
                <w:lang w:eastAsia="es-MX"/>
              </w:rPr>
              <w:t xml:space="preserve"> PRESTACIÓN DE</w:t>
            </w:r>
            <w:r w:rsidRPr="00112A5A">
              <w:rPr>
                <w:rFonts w:ascii="Arial" w:eastAsia="Times New Roman" w:hAnsi="Arial" w:cs="Arial"/>
                <w:color w:val="000000"/>
                <w:sz w:val="18"/>
                <w:szCs w:val="18"/>
                <w:lang w:eastAsia="es-MX"/>
              </w:rPr>
              <w:t xml:space="preserve"> SERVICIOS</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5F4AC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85371F">
              <w:rPr>
                <w:rFonts w:ascii="Arial" w:eastAsia="Times New Roman" w:hAnsi="Arial" w:cs="Arial"/>
                <w:color w:val="000000"/>
                <w:sz w:val="18"/>
                <w:szCs w:val="18"/>
                <w:lang w:eastAsia="es-MX"/>
              </w:rPr>
              <w:t xml:space="preserve">  </w:t>
            </w:r>
            <w:r w:rsidR="005F4AC6">
              <w:rPr>
                <w:rFonts w:ascii="Arial" w:eastAsia="Times New Roman" w:hAnsi="Arial" w:cs="Arial"/>
                <w:color w:val="000000"/>
                <w:sz w:val="18"/>
                <w:szCs w:val="18"/>
                <w:lang w:eastAsia="es-MX"/>
              </w:rPr>
              <w:t>6,130,310.62</w:t>
            </w: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TRANSFERENCIAS, ASIGNACIONES, SUBSIDIOS Y OTRAS AYUDAS</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5F4AC6" w:rsidP="006804E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10,917,802.35</w:t>
            </w:r>
            <w:r w:rsidR="00E1139F">
              <w:rPr>
                <w:rFonts w:ascii="Arial" w:eastAsia="Times New Roman" w:hAnsi="Arial" w:cs="Arial"/>
                <w:color w:val="000000"/>
                <w:sz w:val="18"/>
                <w:szCs w:val="18"/>
                <w:lang w:eastAsia="es-MX"/>
              </w:rPr>
              <w:t xml:space="preserve">   </w:t>
            </w: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E1139F" w:rsidRPr="00112A5A" w:rsidTr="00B56BB4">
        <w:trPr>
          <w:gridAfter w:val="1"/>
          <w:wAfter w:w="257" w:type="dxa"/>
          <w:trHeight w:val="240"/>
        </w:trPr>
        <w:tc>
          <w:tcPr>
            <w:tcW w:w="380" w:type="dxa"/>
            <w:tcBorders>
              <w:top w:val="nil"/>
              <w:left w:val="nil"/>
              <w:bottom w:val="nil"/>
              <w:right w:val="nil"/>
            </w:tcBorders>
            <w:shd w:val="clear" w:color="auto" w:fill="auto"/>
            <w:noWrap/>
          </w:tcPr>
          <w:p w:rsidR="00E1139F" w:rsidRPr="00112A5A" w:rsidRDefault="00E1139F"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E1139F" w:rsidRPr="00112A5A" w:rsidRDefault="00E1139F"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E1139F" w:rsidRPr="00112A5A" w:rsidRDefault="00E1139F" w:rsidP="000061FE">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tcPr>
          <w:p w:rsidR="00E1139F" w:rsidRPr="00112A5A" w:rsidRDefault="00E1139F"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tcPr>
          <w:p w:rsidR="00E1139F" w:rsidRPr="00112A5A" w:rsidRDefault="00E1139F" w:rsidP="000061FE">
            <w:pPr>
              <w:spacing w:after="0" w:line="240" w:lineRule="auto"/>
              <w:rPr>
                <w:rFonts w:ascii="Arial" w:eastAsia="Times New Roman" w:hAnsi="Arial" w:cs="Arial"/>
                <w:color w:val="000000"/>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E1139F" w:rsidRPr="00E1139F" w:rsidRDefault="00E1139F" w:rsidP="00E1139F">
            <w:pPr>
              <w:spacing w:after="0" w:line="240" w:lineRule="auto"/>
              <w:rPr>
                <w:rFonts w:ascii="Arial" w:eastAsia="Times New Roman" w:hAnsi="Arial" w:cs="Arial"/>
                <w:bCs/>
                <w:color w:val="000000"/>
                <w:sz w:val="18"/>
                <w:szCs w:val="18"/>
                <w:lang w:eastAsia="es-MX"/>
              </w:rPr>
            </w:pPr>
            <w:r w:rsidRPr="00E1139F">
              <w:rPr>
                <w:rFonts w:ascii="Arial" w:eastAsia="Times New Roman" w:hAnsi="Arial" w:cs="Arial"/>
                <w:bCs/>
                <w:color w:val="000000"/>
                <w:sz w:val="18"/>
                <w:szCs w:val="18"/>
                <w:lang w:eastAsia="es-MX"/>
              </w:rPr>
              <w:t>INGRESOS FINANCIEROS</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E1139F" w:rsidRPr="00E1139F" w:rsidRDefault="005F4AC6" w:rsidP="000061FE">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110,386.40</w:t>
            </w:r>
          </w:p>
        </w:tc>
        <w:tc>
          <w:tcPr>
            <w:tcW w:w="719" w:type="dxa"/>
            <w:gridSpan w:val="3"/>
            <w:tcBorders>
              <w:top w:val="nil"/>
              <w:left w:val="nil"/>
              <w:bottom w:val="nil"/>
              <w:right w:val="nil"/>
            </w:tcBorders>
            <w:shd w:val="clear" w:color="auto" w:fill="auto"/>
            <w:noWrap/>
          </w:tcPr>
          <w:p w:rsidR="00E1139F" w:rsidRPr="00112A5A" w:rsidRDefault="00E1139F"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E1139F" w:rsidRPr="00112A5A" w:rsidRDefault="00E1139F"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rsidR="00E1139F" w:rsidRPr="00112A5A" w:rsidRDefault="00E1139F"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E1139F" w:rsidRPr="00112A5A" w:rsidRDefault="00E1139F"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TOTAL</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0061FE" w:rsidRDefault="00E1139F" w:rsidP="00E8107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4A5A5C">
              <w:rPr>
                <w:rFonts w:ascii="Arial" w:eastAsia="Times New Roman" w:hAnsi="Arial" w:cs="Arial"/>
                <w:b/>
                <w:bCs/>
                <w:color w:val="000000"/>
                <w:sz w:val="18"/>
                <w:szCs w:val="18"/>
                <w:lang w:eastAsia="es-MX"/>
              </w:rPr>
              <w:t>17,158,499.37</w:t>
            </w:r>
          </w:p>
        </w:tc>
        <w:tc>
          <w:tcPr>
            <w:tcW w:w="719" w:type="dxa"/>
            <w:gridSpan w:val="3"/>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2527" w:type="dxa"/>
            <w:gridSpan w:val="3"/>
            <w:tcBorders>
              <w:top w:val="nil"/>
              <w:left w:val="nil"/>
              <w:bottom w:val="nil"/>
              <w:right w:val="nil"/>
            </w:tcBorders>
            <w:shd w:val="clear" w:color="auto" w:fill="auto"/>
            <w:noWrap/>
            <w:hideMark/>
          </w:tcPr>
          <w:p w:rsidR="000061FE" w:rsidRDefault="000061FE" w:rsidP="000061FE">
            <w:pPr>
              <w:spacing w:after="0" w:line="240" w:lineRule="auto"/>
              <w:rPr>
                <w:rFonts w:ascii="Arial" w:eastAsia="Times New Roman" w:hAnsi="Arial" w:cs="Arial"/>
                <w:b/>
                <w:bCs/>
                <w:sz w:val="18"/>
                <w:szCs w:val="18"/>
                <w:lang w:eastAsia="es-MX"/>
              </w:rPr>
            </w:pPr>
          </w:p>
          <w:p w:rsidR="000061FE" w:rsidRDefault="000061FE" w:rsidP="000061FE">
            <w:pPr>
              <w:spacing w:after="0" w:line="240" w:lineRule="auto"/>
              <w:rPr>
                <w:rFonts w:ascii="Arial" w:eastAsia="Times New Roman" w:hAnsi="Arial" w:cs="Arial"/>
                <w:b/>
                <w:bCs/>
                <w:sz w:val="18"/>
                <w:szCs w:val="18"/>
                <w:lang w:eastAsia="es-MX"/>
              </w:rPr>
            </w:pPr>
          </w:p>
          <w:p w:rsidR="000061FE" w:rsidRPr="00112A5A" w:rsidRDefault="000061FE" w:rsidP="000061FE">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Gastos y Otras Pérdidas:</w:t>
            </w: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Default="000061FE" w:rsidP="000061FE">
            <w:pPr>
              <w:spacing w:after="0" w:line="240" w:lineRule="auto"/>
              <w:rPr>
                <w:rFonts w:ascii="Arial" w:eastAsia="Times New Roman" w:hAnsi="Arial" w:cs="Arial"/>
                <w:sz w:val="18"/>
                <w:szCs w:val="18"/>
                <w:lang w:eastAsia="es-MX"/>
              </w:rPr>
            </w:pPr>
          </w:p>
          <w:p w:rsidR="000061FE" w:rsidRDefault="000061FE" w:rsidP="000061FE">
            <w:pPr>
              <w:spacing w:after="0" w:line="240" w:lineRule="auto"/>
              <w:rPr>
                <w:rFonts w:ascii="Arial" w:eastAsia="Times New Roman" w:hAnsi="Arial" w:cs="Arial"/>
                <w:sz w:val="18"/>
                <w:szCs w:val="18"/>
                <w:lang w:eastAsia="es-MX"/>
              </w:rPr>
            </w:pPr>
          </w:p>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14093" w:type="dxa"/>
            <w:gridSpan w:val="27"/>
            <w:vMerge w:val="restart"/>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r w:rsidRPr="00112A5A">
              <w:rPr>
                <w:rFonts w:ascii="Arial" w:eastAsia="Times New Roman" w:hAnsi="Arial" w:cs="Arial"/>
                <w:sz w:val="18"/>
                <w:szCs w:val="18"/>
                <w:lang w:eastAsia="es-MX"/>
              </w:rPr>
              <w:t>Representa las erogaciones realizadas en el período distribuidas en los distintos capítulos del gasto.</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4093" w:type="dxa"/>
            <w:gridSpan w:val="27"/>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636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81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061FE" w:rsidRPr="00112A5A" w:rsidRDefault="000061FE" w:rsidP="000061FE">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636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GASTOS DE FUNCIONAMIENTO</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4A5A5C" w:rsidP="000061F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15,930,103.74</w:t>
            </w:r>
            <w:r w:rsidR="000061FE">
              <w:rPr>
                <w:rFonts w:ascii="Arial" w:eastAsia="Times New Roman" w:hAnsi="Arial" w:cs="Arial"/>
                <w:color w:val="000000"/>
                <w:sz w:val="18"/>
                <w:szCs w:val="18"/>
                <w:lang w:eastAsia="es-MX"/>
              </w:rPr>
              <w:t xml:space="preserve"> </w:t>
            </w: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6367"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de GASTOS Y OTRAS PÉRDIDAS</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E315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4A0AB7">
              <w:rPr>
                <w:rFonts w:ascii="Arial" w:eastAsia="Times New Roman" w:hAnsi="Arial" w:cs="Arial"/>
                <w:b/>
                <w:bCs/>
                <w:color w:val="000000"/>
                <w:sz w:val="18"/>
                <w:szCs w:val="18"/>
                <w:lang w:eastAsia="es-MX"/>
              </w:rPr>
              <w:t>$</w:t>
            </w:r>
            <w:r w:rsidR="004A5A5C">
              <w:rPr>
                <w:rFonts w:ascii="Arial" w:eastAsia="Times New Roman" w:hAnsi="Arial" w:cs="Arial"/>
                <w:b/>
                <w:bCs/>
                <w:color w:val="000000"/>
                <w:sz w:val="18"/>
                <w:szCs w:val="18"/>
                <w:lang w:eastAsia="es-MX"/>
              </w:rPr>
              <w:t>15,930,103.74</w:t>
            </w:r>
            <w:r>
              <w:rPr>
                <w:rFonts w:ascii="Arial" w:eastAsia="Times New Roman" w:hAnsi="Arial" w:cs="Arial"/>
                <w:b/>
                <w:bCs/>
                <w:color w:val="000000"/>
                <w:sz w:val="18"/>
                <w:szCs w:val="18"/>
                <w:lang w:eastAsia="es-MX"/>
              </w:rPr>
              <w:t xml:space="preserve"> </w:t>
            </w: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Default="000061FE" w:rsidP="000061FE">
            <w:pPr>
              <w:spacing w:after="0" w:line="240" w:lineRule="auto"/>
              <w:rPr>
                <w:rFonts w:ascii="Arial" w:eastAsia="Times New Roman" w:hAnsi="Arial" w:cs="Arial"/>
                <w:sz w:val="18"/>
                <w:szCs w:val="18"/>
                <w:lang w:eastAsia="es-MX"/>
              </w:rPr>
            </w:pPr>
          </w:p>
          <w:p w:rsidR="00E1139F" w:rsidRDefault="00E1139F" w:rsidP="000061FE">
            <w:pPr>
              <w:spacing w:after="0" w:line="240" w:lineRule="auto"/>
              <w:rPr>
                <w:rFonts w:ascii="Arial" w:eastAsia="Times New Roman" w:hAnsi="Arial" w:cs="Arial"/>
                <w:sz w:val="18"/>
                <w:szCs w:val="18"/>
                <w:lang w:eastAsia="es-MX"/>
              </w:rPr>
            </w:pPr>
          </w:p>
          <w:p w:rsidR="00E1139F" w:rsidRPr="00112A5A" w:rsidRDefault="00E1139F"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Default="000061FE" w:rsidP="000061FE">
            <w:pPr>
              <w:spacing w:after="0" w:line="240" w:lineRule="auto"/>
              <w:rPr>
                <w:rFonts w:ascii="Arial" w:eastAsia="Times New Roman" w:hAnsi="Arial" w:cs="Arial"/>
                <w:sz w:val="18"/>
                <w:szCs w:val="18"/>
                <w:lang w:eastAsia="es-MX"/>
              </w:rPr>
            </w:pPr>
          </w:p>
          <w:p w:rsidR="00FF1162" w:rsidRDefault="00FF1162" w:rsidP="000061FE">
            <w:pPr>
              <w:spacing w:after="0" w:line="240" w:lineRule="auto"/>
              <w:rPr>
                <w:rFonts w:ascii="Arial" w:eastAsia="Times New Roman" w:hAnsi="Arial" w:cs="Arial"/>
                <w:sz w:val="18"/>
                <w:szCs w:val="18"/>
                <w:lang w:eastAsia="es-MX"/>
              </w:rPr>
            </w:pPr>
          </w:p>
          <w:p w:rsidR="00FF1162" w:rsidRDefault="00FF1162" w:rsidP="000061FE">
            <w:pPr>
              <w:spacing w:after="0" w:line="240" w:lineRule="auto"/>
              <w:rPr>
                <w:rFonts w:ascii="Arial" w:eastAsia="Times New Roman" w:hAnsi="Arial" w:cs="Arial"/>
                <w:sz w:val="18"/>
                <w:szCs w:val="18"/>
                <w:lang w:eastAsia="es-MX"/>
              </w:rPr>
            </w:pPr>
          </w:p>
          <w:p w:rsidR="00FF1162" w:rsidRDefault="00FF1162" w:rsidP="000061FE">
            <w:pPr>
              <w:spacing w:after="0" w:line="240" w:lineRule="auto"/>
              <w:rPr>
                <w:rFonts w:ascii="Arial" w:eastAsia="Times New Roman" w:hAnsi="Arial" w:cs="Arial"/>
                <w:sz w:val="18"/>
                <w:szCs w:val="18"/>
                <w:lang w:eastAsia="es-MX"/>
              </w:rPr>
            </w:pPr>
          </w:p>
          <w:p w:rsidR="00FF1162" w:rsidRDefault="00FF1162" w:rsidP="000061FE">
            <w:pPr>
              <w:spacing w:after="0" w:line="240" w:lineRule="auto"/>
              <w:rPr>
                <w:rFonts w:ascii="Arial" w:eastAsia="Times New Roman" w:hAnsi="Arial" w:cs="Arial"/>
                <w:sz w:val="18"/>
                <w:szCs w:val="18"/>
                <w:lang w:eastAsia="es-MX"/>
              </w:rPr>
            </w:pPr>
          </w:p>
          <w:p w:rsidR="00FF1162" w:rsidRDefault="00FF1162" w:rsidP="000061FE">
            <w:pPr>
              <w:spacing w:after="0" w:line="240" w:lineRule="auto"/>
              <w:rPr>
                <w:rFonts w:ascii="Arial" w:eastAsia="Times New Roman" w:hAnsi="Arial" w:cs="Arial"/>
                <w:sz w:val="18"/>
                <w:szCs w:val="18"/>
                <w:lang w:eastAsia="es-MX"/>
              </w:rPr>
            </w:pPr>
          </w:p>
          <w:p w:rsidR="00FF1162" w:rsidRPr="00112A5A" w:rsidRDefault="00FF1162" w:rsidP="000061FE">
            <w:pPr>
              <w:spacing w:after="0" w:line="240" w:lineRule="auto"/>
              <w:rPr>
                <w:rFonts w:ascii="Arial" w:eastAsia="Times New Roman" w:hAnsi="Arial" w:cs="Arial"/>
                <w:sz w:val="18"/>
                <w:szCs w:val="18"/>
                <w:lang w:eastAsia="es-MX"/>
              </w:rPr>
            </w:pPr>
          </w:p>
        </w:tc>
        <w:tc>
          <w:tcPr>
            <w:tcW w:w="10642" w:type="dxa"/>
            <w:gridSpan w:val="18"/>
            <w:tcBorders>
              <w:top w:val="nil"/>
              <w:left w:val="nil"/>
              <w:bottom w:val="nil"/>
              <w:right w:val="nil"/>
            </w:tcBorders>
            <w:shd w:val="clear" w:color="auto" w:fill="auto"/>
            <w:noWrap/>
            <w:vAlign w:val="bottom"/>
            <w:hideMark/>
          </w:tcPr>
          <w:p w:rsidR="000061FE" w:rsidRDefault="000061FE" w:rsidP="000061FE">
            <w:pPr>
              <w:spacing w:after="0" w:line="240" w:lineRule="auto"/>
              <w:rPr>
                <w:rFonts w:ascii="Arial" w:eastAsia="Times New Roman" w:hAnsi="Arial" w:cs="Arial"/>
                <w:color w:val="000000"/>
                <w:sz w:val="18"/>
                <w:szCs w:val="18"/>
                <w:lang w:eastAsia="es-MX"/>
              </w:rPr>
            </w:pPr>
          </w:p>
          <w:p w:rsidR="005A00DF" w:rsidRDefault="005A00DF" w:rsidP="000061FE">
            <w:pPr>
              <w:spacing w:after="0" w:line="240" w:lineRule="auto"/>
              <w:rPr>
                <w:rFonts w:ascii="Arial" w:eastAsia="Times New Roman" w:hAnsi="Arial" w:cs="Arial"/>
                <w:color w:val="000000"/>
                <w:sz w:val="18"/>
                <w:szCs w:val="18"/>
                <w:lang w:eastAsia="es-MX"/>
              </w:rPr>
            </w:pPr>
          </w:p>
          <w:p w:rsidR="005A00DF" w:rsidRDefault="005A00DF" w:rsidP="000061FE">
            <w:pPr>
              <w:spacing w:after="0" w:line="240" w:lineRule="auto"/>
              <w:rPr>
                <w:rFonts w:ascii="Arial" w:eastAsia="Times New Roman" w:hAnsi="Arial" w:cs="Arial"/>
                <w:color w:val="000000"/>
                <w:sz w:val="18"/>
                <w:szCs w:val="18"/>
                <w:lang w:eastAsia="es-MX"/>
              </w:rPr>
            </w:pPr>
          </w:p>
          <w:p w:rsidR="005A00DF" w:rsidRDefault="005A00DF" w:rsidP="000061FE">
            <w:pPr>
              <w:spacing w:after="0" w:line="240" w:lineRule="auto"/>
              <w:rPr>
                <w:rFonts w:ascii="Arial" w:eastAsia="Times New Roman" w:hAnsi="Arial" w:cs="Arial"/>
                <w:color w:val="000000"/>
                <w:sz w:val="18"/>
                <w:szCs w:val="18"/>
                <w:lang w:eastAsia="es-MX"/>
              </w:rPr>
            </w:pPr>
          </w:p>
          <w:p w:rsidR="005A00DF" w:rsidRDefault="005A00DF" w:rsidP="000061FE">
            <w:pPr>
              <w:spacing w:after="0" w:line="240" w:lineRule="auto"/>
              <w:rPr>
                <w:rFonts w:ascii="Arial" w:eastAsia="Times New Roman" w:hAnsi="Arial" w:cs="Arial"/>
                <w:color w:val="000000"/>
                <w:sz w:val="18"/>
                <w:szCs w:val="18"/>
                <w:lang w:eastAsia="es-MX"/>
              </w:rPr>
            </w:pPr>
          </w:p>
          <w:p w:rsidR="00FF1162" w:rsidRDefault="00FF1162" w:rsidP="000061FE">
            <w:pPr>
              <w:spacing w:after="0" w:line="240" w:lineRule="auto"/>
              <w:rPr>
                <w:rFonts w:ascii="Arial" w:eastAsia="Times New Roman" w:hAnsi="Arial" w:cs="Arial"/>
                <w:color w:val="000000"/>
                <w:sz w:val="18"/>
                <w:szCs w:val="18"/>
                <w:lang w:eastAsia="es-MX"/>
              </w:rPr>
            </w:pPr>
          </w:p>
          <w:p w:rsidR="000061FE"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A su vez se presentan aquellos rubros que en forma individual representan el </w:t>
            </w:r>
            <w:r>
              <w:rPr>
                <w:rFonts w:ascii="Arial" w:eastAsia="Times New Roman" w:hAnsi="Arial" w:cs="Arial"/>
                <w:color w:val="000000"/>
                <w:sz w:val="18"/>
                <w:szCs w:val="18"/>
                <w:lang w:eastAsia="es-MX"/>
              </w:rPr>
              <w:t>total del gasto</w:t>
            </w:r>
            <w:r w:rsidRPr="00112A5A">
              <w:rPr>
                <w:rFonts w:ascii="Arial" w:eastAsia="Times New Roman" w:hAnsi="Arial" w:cs="Arial"/>
                <w:color w:val="000000"/>
                <w:sz w:val="18"/>
                <w:szCs w:val="18"/>
                <w:lang w:eastAsia="es-MX"/>
              </w:rPr>
              <w:t>:</w:t>
            </w:r>
          </w:p>
          <w:p w:rsidR="005A00DF" w:rsidRDefault="005A00DF" w:rsidP="000061FE">
            <w:pPr>
              <w:spacing w:after="0" w:line="240" w:lineRule="auto"/>
              <w:rPr>
                <w:rFonts w:ascii="Arial" w:eastAsia="Times New Roman" w:hAnsi="Arial" w:cs="Arial"/>
                <w:color w:val="000000"/>
                <w:sz w:val="18"/>
                <w:szCs w:val="18"/>
                <w:lang w:eastAsia="es-MX"/>
              </w:rPr>
            </w:pPr>
          </w:p>
          <w:p w:rsidR="00677B10" w:rsidRPr="00112A5A" w:rsidRDefault="00677B10"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w:t>
            </w: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SERVICIOS PERSONALES</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0061FE" w:rsidP="004A5A5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A5A5C">
              <w:rPr>
                <w:rFonts w:ascii="Arial" w:eastAsia="Times New Roman" w:hAnsi="Arial" w:cs="Arial"/>
                <w:color w:val="000000"/>
                <w:sz w:val="18"/>
                <w:szCs w:val="18"/>
                <w:lang w:eastAsia="es-MX"/>
              </w:rPr>
              <w:t>8,306,052.54</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547C4E" w:rsidP="000061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A5A5C">
              <w:rPr>
                <w:rFonts w:ascii="Arial" w:eastAsia="Times New Roman" w:hAnsi="Arial" w:cs="Arial"/>
                <w:color w:val="000000"/>
                <w:sz w:val="18"/>
                <w:szCs w:val="18"/>
                <w:lang w:eastAsia="es-MX"/>
              </w:rPr>
              <w:t>52</w:t>
            </w:r>
            <w:r w:rsidR="000061FE" w:rsidRPr="00112A5A">
              <w:rPr>
                <w:rFonts w:ascii="Arial" w:eastAsia="Times New Roman" w:hAnsi="Arial" w:cs="Arial"/>
                <w:color w:val="000000"/>
                <w:sz w:val="18"/>
                <w:szCs w:val="18"/>
                <w:lang w:eastAsia="es-MX"/>
              </w:rPr>
              <w:t>%</w:t>
            </w: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0061FE" w:rsidRPr="00112A5A" w:rsidRDefault="000061FE" w:rsidP="000061F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MATERIALES Y SUMINISTROS</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tcPr>
          <w:p w:rsidR="000061FE" w:rsidRDefault="000061FE" w:rsidP="006804E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A5A5C">
              <w:rPr>
                <w:rFonts w:ascii="Arial" w:eastAsia="Times New Roman" w:hAnsi="Arial" w:cs="Arial"/>
                <w:color w:val="000000"/>
                <w:sz w:val="18"/>
                <w:szCs w:val="18"/>
                <w:lang w:eastAsia="es-MX"/>
              </w:rPr>
              <w:t>5,929,134.03</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tcPr>
          <w:p w:rsidR="000061FE" w:rsidRDefault="004A5A5C" w:rsidP="000061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37</w:t>
            </w:r>
            <w:r w:rsidR="000061FE">
              <w:rPr>
                <w:rFonts w:ascii="Arial" w:eastAsia="Times New Roman" w:hAnsi="Arial" w:cs="Arial"/>
                <w:color w:val="000000"/>
                <w:sz w:val="18"/>
                <w:szCs w:val="18"/>
                <w:lang w:eastAsia="es-MX"/>
              </w:rPr>
              <w:t>%</w:t>
            </w: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0061FE" w:rsidRDefault="000061FE" w:rsidP="000061F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SERVICIOS GENERALES</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tcPr>
          <w:p w:rsidR="000061FE" w:rsidRDefault="000061FE" w:rsidP="006804E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A5A5C">
              <w:rPr>
                <w:rFonts w:ascii="Arial" w:eastAsia="Times New Roman" w:hAnsi="Arial" w:cs="Arial"/>
                <w:color w:val="000000"/>
                <w:sz w:val="18"/>
                <w:szCs w:val="18"/>
                <w:lang w:eastAsia="es-MX"/>
              </w:rPr>
              <w:t>1,694,917.17</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tcPr>
          <w:p w:rsidR="000061FE" w:rsidRDefault="004A5A5C" w:rsidP="000061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11</w:t>
            </w:r>
            <w:r w:rsidR="000061FE">
              <w:rPr>
                <w:rFonts w:ascii="Arial" w:eastAsia="Times New Roman" w:hAnsi="Arial" w:cs="Arial"/>
                <w:color w:val="000000"/>
                <w:sz w:val="18"/>
                <w:szCs w:val="18"/>
                <w:lang w:eastAsia="es-MX"/>
              </w:rPr>
              <w:t>%</w:t>
            </w: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2527"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061FE" w:rsidRDefault="000061FE" w:rsidP="000061FE">
            <w:pPr>
              <w:spacing w:after="0" w:line="240" w:lineRule="auto"/>
              <w:rPr>
                <w:rFonts w:ascii="Arial" w:eastAsia="Times New Roman" w:hAnsi="Arial" w:cs="Arial"/>
                <w:b/>
                <w:bCs/>
                <w:i/>
                <w:iCs/>
                <w:sz w:val="16"/>
                <w:szCs w:val="16"/>
                <w:lang w:eastAsia="es-MX"/>
              </w:rPr>
            </w:pPr>
          </w:p>
          <w:p w:rsidR="000061FE" w:rsidRPr="00CE1741" w:rsidRDefault="000061FE" w:rsidP="000061FE">
            <w:pPr>
              <w:rPr>
                <w:rFonts w:ascii="Arial" w:eastAsia="Times New Roman" w:hAnsi="Arial" w:cs="Arial"/>
                <w:sz w:val="16"/>
                <w:szCs w:val="16"/>
                <w:lang w:eastAsia="es-MX"/>
              </w:rPr>
            </w:pPr>
          </w:p>
          <w:p w:rsidR="000061FE" w:rsidRDefault="000061FE" w:rsidP="000061FE">
            <w:pPr>
              <w:rPr>
                <w:rFonts w:ascii="Arial" w:eastAsia="Times New Roman" w:hAnsi="Arial" w:cs="Arial"/>
                <w:sz w:val="16"/>
                <w:szCs w:val="16"/>
                <w:lang w:eastAsia="es-MX"/>
              </w:rPr>
            </w:pPr>
          </w:p>
          <w:p w:rsidR="000061FE" w:rsidRPr="00CE1741" w:rsidRDefault="000061FE" w:rsidP="000061FE">
            <w:pPr>
              <w:rPr>
                <w:rFonts w:ascii="Arial" w:eastAsia="Times New Roman" w:hAnsi="Arial" w:cs="Arial"/>
                <w:b/>
                <w:sz w:val="18"/>
                <w:szCs w:val="18"/>
                <w:lang w:eastAsia="es-MX"/>
              </w:rPr>
            </w:pPr>
            <w:r w:rsidRPr="00CE1741">
              <w:rPr>
                <w:rFonts w:ascii="Arial" w:eastAsia="Times New Roman" w:hAnsi="Arial" w:cs="Arial"/>
                <w:b/>
                <w:sz w:val="18"/>
                <w:szCs w:val="18"/>
                <w:lang w:eastAsia="es-MX"/>
              </w:rPr>
              <w:t>IV)</w:t>
            </w:r>
          </w:p>
        </w:tc>
        <w:tc>
          <w:tcPr>
            <w:tcW w:w="14093" w:type="dxa"/>
            <w:gridSpan w:val="27"/>
            <w:tcBorders>
              <w:top w:val="nil"/>
              <w:left w:val="nil"/>
              <w:bottom w:val="nil"/>
              <w:right w:val="nil"/>
            </w:tcBorders>
            <w:shd w:val="clear" w:color="auto" w:fill="auto"/>
            <w:noWrap/>
            <w:hideMark/>
          </w:tcPr>
          <w:p w:rsidR="00924F65" w:rsidRDefault="007C610E" w:rsidP="000061FE">
            <w:pPr>
              <w:spacing w:after="0" w:line="240" w:lineRule="auto"/>
              <w:ind w:right="638"/>
              <w:jc w:val="both"/>
              <w:rPr>
                <w:rFonts w:ascii="Arial" w:eastAsia="Times New Roman" w:hAnsi="Arial" w:cs="Arial"/>
                <w:sz w:val="18"/>
                <w:szCs w:val="18"/>
                <w:lang w:eastAsia="es-MX"/>
              </w:rPr>
            </w:pPr>
            <w:r>
              <w:rPr>
                <w:rFonts w:ascii="Arial" w:eastAsia="Times New Roman" w:hAnsi="Arial" w:cs="Arial"/>
                <w:sz w:val="18"/>
                <w:szCs w:val="18"/>
                <w:lang w:eastAsia="es-MX"/>
              </w:rPr>
              <w:t>El incremento</w:t>
            </w:r>
            <w:r w:rsidR="000061FE" w:rsidRPr="00F93D63">
              <w:rPr>
                <w:rFonts w:ascii="Arial" w:eastAsia="Times New Roman" w:hAnsi="Arial" w:cs="Arial"/>
                <w:sz w:val="18"/>
                <w:szCs w:val="18"/>
                <w:lang w:eastAsia="es-MX"/>
              </w:rPr>
              <w:t xml:space="preserve"> en el Patrimonio Generado </w:t>
            </w:r>
            <w:r w:rsidR="00DC2F05">
              <w:rPr>
                <w:rFonts w:ascii="Arial" w:eastAsia="Times New Roman" w:hAnsi="Arial" w:cs="Arial"/>
                <w:sz w:val="18"/>
                <w:szCs w:val="18"/>
                <w:lang w:eastAsia="es-MX"/>
              </w:rPr>
              <w:t xml:space="preserve">resulta debido a </w:t>
            </w:r>
            <w:r>
              <w:rPr>
                <w:rFonts w:ascii="Arial" w:eastAsia="Times New Roman" w:hAnsi="Arial" w:cs="Arial"/>
                <w:sz w:val="18"/>
                <w:szCs w:val="18"/>
                <w:lang w:eastAsia="es-MX"/>
              </w:rPr>
              <w:t>los ingresos por recursos propios adquiridos en el mes.</w:t>
            </w:r>
          </w:p>
          <w:p w:rsidR="00924F65" w:rsidRDefault="00924F65" w:rsidP="000061FE">
            <w:pPr>
              <w:spacing w:after="0" w:line="240" w:lineRule="auto"/>
              <w:ind w:right="638"/>
              <w:jc w:val="both"/>
              <w:rPr>
                <w:rFonts w:ascii="Arial" w:eastAsia="Times New Roman" w:hAnsi="Arial" w:cs="Arial"/>
                <w:sz w:val="18"/>
                <w:szCs w:val="18"/>
                <w:lang w:eastAsia="es-MX"/>
              </w:rPr>
            </w:pPr>
          </w:p>
          <w:p w:rsidR="00924F65" w:rsidRDefault="00924F65" w:rsidP="000061FE">
            <w:pPr>
              <w:spacing w:after="0" w:line="240" w:lineRule="auto"/>
              <w:ind w:right="638"/>
              <w:jc w:val="both"/>
              <w:rPr>
                <w:rFonts w:ascii="Arial" w:hAnsi="Arial" w:cs="Arial"/>
                <w:sz w:val="18"/>
                <w:szCs w:val="18"/>
              </w:rPr>
            </w:pPr>
          </w:p>
          <w:p w:rsidR="000061FE" w:rsidRDefault="000061FE" w:rsidP="000061FE">
            <w:pPr>
              <w:spacing w:after="0" w:line="240" w:lineRule="auto"/>
              <w:ind w:right="638"/>
              <w:jc w:val="both"/>
              <w:rPr>
                <w:rFonts w:ascii="Arial" w:eastAsia="Times New Roman" w:hAnsi="Arial" w:cs="Arial"/>
                <w:b/>
                <w:sz w:val="18"/>
                <w:szCs w:val="18"/>
                <w:lang w:eastAsia="es-MX"/>
              </w:rPr>
            </w:pPr>
          </w:p>
          <w:p w:rsidR="000061FE" w:rsidRDefault="000061FE" w:rsidP="000061FE">
            <w:pPr>
              <w:spacing w:after="0" w:line="240" w:lineRule="auto"/>
              <w:ind w:right="638"/>
              <w:jc w:val="both"/>
              <w:rPr>
                <w:rFonts w:ascii="Arial" w:eastAsia="Times New Roman" w:hAnsi="Arial" w:cs="Arial"/>
                <w:b/>
                <w:sz w:val="18"/>
                <w:szCs w:val="18"/>
                <w:lang w:eastAsia="es-MX"/>
              </w:rPr>
            </w:pPr>
            <w:r>
              <w:rPr>
                <w:rFonts w:ascii="Arial" w:eastAsia="Times New Roman" w:hAnsi="Arial" w:cs="Arial"/>
                <w:b/>
                <w:sz w:val="18"/>
                <w:szCs w:val="18"/>
                <w:lang w:eastAsia="es-MX"/>
              </w:rPr>
              <w:t xml:space="preserve">NOTAS AL ESTADO DE FLUJOS DE EFECTIVO </w:t>
            </w:r>
          </w:p>
          <w:p w:rsidR="000061FE" w:rsidRDefault="000061FE" w:rsidP="000061FE">
            <w:pPr>
              <w:spacing w:after="0" w:line="240" w:lineRule="auto"/>
              <w:ind w:right="638"/>
              <w:jc w:val="both"/>
              <w:rPr>
                <w:rFonts w:ascii="Arial" w:eastAsia="Times New Roman" w:hAnsi="Arial" w:cs="Arial"/>
                <w:b/>
                <w:sz w:val="18"/>
                <w:szCs w:val="18"/>
                <w:lang w:eastAsia="es-MX"/>
              </w:rPr>
            </w:pPr>
            <w:r>
              <w:rPr>
                <w:rFonts w:ascii="Arial" w:eastAsia="Times New Roman" w:hAnsi="Arial" w:cs="Arial"/>
                <w:b/>
                <w:sz w:val="18"/>
                <w:szCs w:val="18"/>
                <w:lang w:eastAsia="es-MX"/>
              </w:rPr>
              <w:t>Efectivo y equivalentes</w:t>
            </w:r>
          </w:p>
          <w:p w:rsidR="00924F65" w:rsidRDefault="00924F65" w:rsidP="000061FE">
            <w:pPr>
              <w:spacing w:after="0" w:line="240" w:lineRule="auto"/>
              <w:ind w:right="638"/>
              <w:jc w:val="both"/>
              <w:rPr>
                <w:rFonts w:ascii="Arial" w:eastAsia="Times New Roman" w:hAnsi="Arial" w:cs="Arial"/>
                <w:b/>
                <w:sz w:val="18"/>
                <w:szCs w:val="18"/>
                <w:lang w:eastAsia="es-MX"/>
              </w:rPr>
            </w:pPr>
          </w:p>
          <w:p w:rsidR="000061FE" w:rsidRDefault="000061FE" w:rsidP="000061FE">
            <w:pPr>
              <w:spacing w:after="0" w:line="240" w:lineRule="auto"/>
              <w:ind w:right="638"/>
              <w:jc w:val="both"/>
              <w:rPr>
                <w:rFonts w:ascii="Arial" w:eastAsia="Times New Roman" w:hAnsi="Arial" w:cs="Arial"/>
                <w:sz w:val="18"/>
                <w:szCs w:val="18"/>
                <w:lang w:eastAsia="es-MX"/>
              </w:rPr>
            </w:pPr>
            <w:r w:rsidRPr="00112A5A">
              <w:rPr>
                <w:rFonts w:ascii="Arial" w:eastAsia="Times New Roman" w:hAnsi="Arial" w:cs="Arial"/>
                <w:sz w:val="18"/>
                <w:szCs w:val="18"/>
                <w:lang w:eastAsia="es-MX"/>
              </w:rPr>
              <w:t>El análisis de los saldos inicial y final que figuran en la última parte del Estado de Flujo de Efectivo en la cuenta de efectivo y equivalentes es como sigue:</w:t>
            </w:r>
          </w:p>
          <w:p w:rsidR="000061FE" w:rsidRDefault="000061FE" w:rsidP="000061FE">
            <w:pPr>
              <w:spacing w:after="0" w:line="240" w:lineRule="auto"/>
              <w:ind w:right="638"/>
              <w:jc w:val="both"/>
              <w:rPr>
                <w:rFonts w:ascii="Arial" w:eastAsia="Times New Roman" w:hAnsi="Arial" w:cs="Arial"/>
                <w:sz w:val="18"/>
                <w:szCs w:val="18"/>
                <w:lang w:eastAsia="es-MX"/>
              </w:rPr>
            </w:pPr>
          </w:p>
          <w:p w:rsidR="000061FE" w:rsidRPr="00CE1741" w:rsidRDefault="000061FE" w:rsidP="000061FE">
            <w:pPr>
              <w:spacing w:after="0" w:line="240" w:lineRule="auto"/>
              <w:ind w:right="638"/>
              <w:jc w:val="both"/>
              <w:rPr>
                <w:rFonts w:ascii="Arial" w:eastAsia="Times New Roman" w:hAnsi="Arial" w:cs="Arial"/>
                <w:b/>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46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17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061FE" w:rsidRPr="00112A5A" w:rsidRDefault="00574BE1" w:rsidP="000061F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1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061FE" w:rsidRPr="00112A5A" w:rsidRDefault="00574BE1" w:rsidP="000061F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2019</w:t>
            </w:r>
          </w:p>
        </w:tc>
        <w:tc>
          <w:tcPr>
            <w:tcW w:w="2553" w:type="dxa"/>
            <w:gridSpan w:val="5"/>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518"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4A5A5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46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5A5C" w:rsidRPr="00112A5A" w:rsidRDefault="004A5A5C" w:rsidP="004A5A5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BANCOS/TESORERÍA</w:t>
            </w:r>
          </w:p>
        </w:tc>
        <w:tc>
          <w:tcPr>
            <w:tcW w:w="17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A5A5C" w:rsidRPr="00112A5A" w:rsidRDefault="004A5A5C" w:rsidP="004A5A5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778,414.34</w:t>
            </w:r>
          </w:p>
        </w:tc>
        <w:tc>
          <w:tcPr>
            <w:tcW w:w="1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5A5C" w:rsidRPr="00112A5A" w:rsidRDefault="004A5A5C" w:rsidP="004A5A5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1,196,485.43</w:t>
            </w:r>
          </w:p>
        </w:tc>
        <w:tc>
          <w:tcPr>
            <w:tcW w:w="2553" w:type="dxa"/>
            <w:gridSpan w:val="5"/>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FF0000"/>
                <w:sz w:val="18"/>
                <w:szCs w:val="18"/>
                <w:lang w:eastAsia="es-MX"/>
              </w:rPr>
            </w:pPr>
            <w:r w:rsidRPr="00112A5A">
              <w:rPr>
                <w:rFonts w:ascii="Arial" w:eastAsia="Times New Roman" w:hAnsi="Arial" w:cs="Arial"/>
                <w:color w:val="FF0000"/>
                <w:sz w:val="18"/>
                <w:szCs w:val="18"/>
                <w:lang w:eastAsia="es-MX"/>
              </w:rPr>
              <w:t> </w:t>
            </w:r>
          </w:p>
        </w:tc>
        <w:tc>
          <w:tcPr>
            <w:tcW w:w="518" w:type="dxa"/>
            <w:gridSpan w:val="2"/>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r>
      <w:tr w:rsidR="004A5A5C" w:rsidRPr="00112A5A" w:rsidTr="00B56BB4">
        <w:trPr>
          <w:gridAfter w:val="1"/>
          <w:wAfter w:w="257" w:type="dxa"/>
          <w:trHeight w:val="240"/>
        </w:trPr>
        <w:tc>
          <w:tcPr>
            <w:tcW w:w="380" w:type="dxa"/>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46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4A5A5C" w:rsidRPr="006A3CF5" w:rsidRDefault="004A5A5C" w:rsidP="004A5A5C">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FONDOS CON AFECTACIÓN ESPECÍFICA</w:t>
            </w:r>
          </w:p>
        </w:tc>
        <w:tc>
          <w:tcPr>
            <w:tcW w:w="1713" w:type="dxa"/>
            <w:gridSpan w:val="5"/>
            <w:tcBorders>
              <w:top w:val="single" w:sz="4" w:space="0" w:color="auto"/>
              <w:left w:val="nil"/>
              <w:bottom w:val="single" w:sz="4" w:space="0" w:color="auto"/>
              <w:right w:val="single" w:sz="4" w:space="0" w:color="000000"/>
            </w:tcBorders>
            <w:shd w:val="clear" w:color="auto" w:fill="auto"/>
            <w:noWrap/>
            <w:vAlign w:val="bottom"/>
          </w:tcPr>
          <w:p w:rsidR="004A5A5C" w:rsidRPr="00112A5A" w:rsidRDefault="004A5A5C" w:rsidP="004A5A5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260,484.57</w:t>
            </w:r>
          </w:p>
        </w:tc>
        <w:tc>
          <w:tcPr>
            <w:tcW w:w="1748" w:type="dxa"/>
            <w:gridSpan w:val="4"/>
            <w:tcBorders>
              <w:top w:val="single" w:sz="4" w:space="0" w:color="auto"/>
              <w:left w:val="nil"/>
              <w:bottom w:val="single" w:sz="4" w:space="0" w:color="auto"/>
              <w:right w:val="single" w:sz="4" w:space="0" w:color="000000"/>
            </w:tcBorders>
            <w:shd w:val="clear" w:color="auto" w:fill="auto"/>
            <w:noWrap/>
            <w:vAlign w:val="bottom"/>
          </w:tcPr>
          <w:p w:rsidR="004A5A5C" w:rsidRDefault="004A5A5C" w:rsidP="004A5A5C">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color w:val="000000"/>
                <w:sz w:val="18"/>
                <w:szCs w:val="18"/>
                <w:lang w:eastAsia="es-MX"/>
              </w:rPr>
              <w:t>3,760,484.57</w:t>
            </w:r>
          </w:p>
        </w:tc>
        <w:tc>
          <w:tcPr>
            <w:tcW w:w="2553" w:type="dxa"/>
            <w:gridSpan w:val="5"/>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518" w:type="dxa"/>
            <w:gridSpan w:val="2"/>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4A5A5C" w:rsidRPr="00112A5A" w:rsidRDefault="004A5A5C" w:rsidP="004A5A5C">
            <w:pPr>
              <w:spacing w:after="0" w:line="240" w:lineRule="auto"/>
              <w:rPr>
                <w:rFonts w:ascii="Arial" w:eastAsia="Times New Roman" w:hAnsi="Arial" w:cs="Arial"/>
                <w:color w:val="000000"/>
                <w:sz w:val="18"/>
                <w:szCs w:val="18"/>
                <w:lang w:eastAsia="es-MX"/>
              </w:rPr>
            </w:pPr>
          </w:p>
        </w:tc>
      </w:tr>
      <w:tr w:rsidR="004A5A5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46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5A5C" w:rsidRPr="00112A5A" w:rsidRDefault="004A5A5C" w:rsidP="004A5A5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Total de EFECTIVO Y EQUIVALENTES</w:t>
            </w:r>
          </w:p>
        </w:tc>
        <w:tc>
          <w:tcPr>
            <w:tcW w:w="17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A5A5C" w:rsidRPr="00313B72" w:rsidRDefault="004A5A5C" w:rsidP="004A5A5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$1,038,898.91  </w:t>
            </w:r>
          </w:p>
        </w:tc>
        <w:tc>
          <w:tcPr>
            <w:tcW w:w="1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5A5C" w:rsidRPr="00112A5A" w:rsidRDefault="004A5A5C" w:rsidP="004A5A5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color w:val="000000"/>
                <w:sz w:val="18"/>
                <w:szCs w:val="18"/>
                <w:lang w:eastAsia="es-MX"/>
              </w:rPr>
              <w:t xml:space="preserve">   </w:t>
            </w:r>
            <w:r>
              <w:rPr>
                <w:rFonts w:ascii="Arial" w:eastAsia="Times New Roman" w:hAnsi="Arial" w:cs="Arial"/>
                <w:b/>
                <w:bCs/>
                <w:color w:val="000000"/>
                <w:sz w:val="18"/>
                <w:szCs w:val="18"/>
                <w:lang w:eastAsia="es-MX"/>
              </w:rPr>
              <w:t xml:space="preserve">4,956,970.00  </w:t>
            </w:r>
          </w:p>
        </w:tc>
        <w:tc>
          <w:tcPr>
            <w:tcW w:w="2553" w:type="dxa"/>
            <w:gridSpan w:val="5"/>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518" w:type="dxa"/>
            <w:gridSpan w:val="2"/>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4A5A5C" w:rsidRPr="00112A5A" w:rsidRDefault="004A5A5C" w:rsidP="004A5A5C">
            <w:pPr>
              <w:spacing w:after="0" w:line="240" w:lineRule="auto"/>
              <w:rPr>
                <w:rFonts w:ascii="Arial" w:eastAsia="Times New Roman" w:hAnsi="Arial" w:cs="Arial"/>
                <w:color w:val="000000"/>
                <w:sz w:val="18"/>
                <w:szCs w:val="18"/>
                <w:lang w:eastAsia="es-MX"/>
              </w:rPr>
            </w:pPr>
          </w:p>
        </w:tc>
      </w:tr>
      <w:tr w:rsidR="000061FE" w:rsidRPr="00112A5A" w:rsidTr="00B56BB4">
        <w:trPr>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944"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2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51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18"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80"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553"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25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853" w:type="dxa"/>
            <w:gridSpan w:val="29"/>
            <w:tcBorders>
              <w:top w:val="nil"/>
              <w:left w:val="nil"/>
              <w:bottom w:val="nil"/>
              <w:right w:val="nil"/>
            </w:tcBorders>
            <w:shd w:val="clear" w:color="auto" w:fill="auto"/>
            <w:noWrap/>
            <w:hideMark/>
          </w:tcPr>
          <w:p w:rsidR="000061FE" w:rsidRDefault="000061FE" w:rsidP="000061FE">
            <w:pPr>
              <w:spacing w:after="0" w:line="240" w:lineRule="auto"/>
              <w:rPr>
                <w:rFonts w:ascii="Arial" w:eastAsia="Times New Roman" w:hAnsi="Arial" w:cs="Arial"/>
                <w:b/>
                <w:bCs/>
                <w:sz w:val="18"/>
                <w:szCs w:val="18"/>
                <w:lang w:eastAsia="es-MX"/>
              </w:rPr>
            </w:pPr>
          </w:p>
          <w:p w:rsidR="000061FE" w:rsidRDefault="000061FE" w:rsidP="000061FE">
            <w:pPr>
              <w:spacing w:after="0" w:line="240" w:lineRule="auto"/>
              <w:rPr>
                <w:rFonts w:ascii="Arial" w:eastAsia="Times New Roman" w:hAnsi="Arial" w:cs="Arial"/>
                <w:b/>
                <w:bCs/>
                <w:sz w:val="18"/>
                <w:szCs w:val="18"/>
                <w:lang w:eastAsia="es-MX"/>
              </w:rPr>
            </w:pPr>
          </w:p>
          <w:p w:rsidR="0033418A" w:rsidRDefault="0033418A" w:rsidP="000061FE">
            <w:pPr>
              <w:spacing w:after="0" w:line="240" w:lineRule="auto"/>
              <w:rPr>
                <w:rFonts w:ascii="Arial" w:eastAsia="Times New Roman" w:hAnsi="Arial" w:cs="Arial"/>
                <w:b/>
                <w:bCs/>
                <w:sz w:val="18"/>
                <w:szCs w:val="18"/>
                <w:lang w:eastAsia="es-MX"/>
              </w:rPr>
            </w:pPr>
          </w:p>
          <w:p w:rsidR="0033418A" w:rsidRDefault="0033418A" w:rsidP="000061FE">
            <w:pPr>
              <w:spacing w:after="0" w:line="240" w:lineRule="auto"/>
              <w:rPr>
                <w:rFonts w:ascii="Arial" w:eastAsia="Times New Roman" w:hAnsi="Arial" w:cs="Arial"/>
                <w:b/>
                <w:bCs/>
                <w:sz w:val="18"/>
                <w:szCs w:val="18"/>
                <w:lang w:eastAsia="es-MX"/>
              </w:rPr>
            </w:pPr>
          </w:p>
          <w:p w:rsidR="007C610E" w:rsidRDefault="007C610E" w:rsidP="000061FE">
            <w:pPr>
              <w:spacing w:after="0" w:line="240" w:lineRule="auto"/>
              <w:rPr>
                <w:rFonts w:ascii="Arial" w:eastAsia="Times New Roman" w:hAnsi="Arial" w:cs="Arial"/>
                <w:b/>
                <w:bCs/>
                <w:sz w:val="18"/>
                <w:szCs w:val="18"/>
                <w:lang w:eastAsia="es-MX"/>
              </w:rPr>
            </w:pPr>
          </w:p>
          <w:p w:rsidR="0033418A" w:rsidRDefault="0033418A" w:rsidP="000061FE">
            <w:pPr>
              <w:spacing w:after="0" w:line="240" w:lineRule="auto"/>
              <w:rPr>
                <w:rFonts w:ascii="Arial" w:eastAsia="Times New Roman" w:hAnsi="Arial" w:cs="Arial"/>
                <w:b/>
                <w:bCs/>
                <w:sz w:val="18"/>
                <w:szCs w:val="18"/>
                <w:lang w:eastAsia="es-MX"/>
              </w:rPr>
            </w:pPr>
          </w:p>
          <w:p w:rsidR="00F15223" w:rsidRDefault="00F15223" w:rsidP="000061FE">
            <w:pPr>
              <w:spacing w:after="0" w:line="240" w:lineRule="auto"/>
              <w:rPr>
                <w:rFonts w:ascii="Arial" w:eastAsia="Times New Roman" w:hAnsi="Arial" w:cs="Arial"/>
                <w:b/>
                <w:bCs/>
                <w:sz w:val="18"/>
                <w:szCs w:val="18"/>
                <w:lang w:eastAsia="es-MX"/>
              </w:rPr>
            </w:pPr>
          </w:p>
          <w:p w:rsidR="00FF1162" w:rsidRDefault="00FF1162" w:rsidP="000061FE">
            <w:pPr>
              <w:spacing w:after="0" w:line="240" w:lineRule="auto"/>
              <w:rPr>
                <w:rFonts w:ascii="Arial" w:eastAsia="Times New Roman" w:hAnsi="Arial" w:cs="Arial"/>
                <w:b/>
                <w:bCs/>
                <w:sz w:val="18"/>
                <w:szCs w:val="18"/>
                <w:lang w:eastAsia="es-MX"/>
              </w:rPr>
            </w:pPr>
          </w:p>
          <w:p w:rsidR="00FF1162" w:rsidRDefault="00FF1162" w:rsidP="000061FE">
            <w:pPr>
              <w:spacing w:after="0" w:line="240" w:lineRule="auto"/>
              <w:rPr>
                <w:rFonts w:ascii="Arial" w:eastAsia="Times New Roman" w:hAnsi="Arial" w:cs="Arial"/>
                <w:b/>
                <w:bCs/>
                <w:sz w:val="18"/>
                <w:szCs w:val="18"/>
                <w:lang w:eastAsia="es-MX"/>
              </w:rPr>
            </w:pPr>
          </w:p>
          <w:p w:rsidR="00FF1162" w:rsidRDefault="00FF1162" w:rsidP="000061FE">
            <w:pPr>
              <w:spacing w:after="0" w:line="240" w:lineRule="auto"/>
              <w:rPr>
                <w:rFonts w:ascii="Arial" w:eastAsia="Times New Roman" w:hAnsi="Arial" w:cs="Arial"/>
                <w:b/>
                <w:bCs/>
                <w:sz w:val="18"/>
                <w:szCs w:val="18"/>
                <w:lang w:eastAsia="es-MX"/>
              </w:rPr>
            </w:pPr>
          </w:p>
          <w:p w:rsidR="00FF1162" w:rsidRDefault="00FF1162" w:rsidP="000061FE">
            <w:pPr>
              <w:spacing w:after="0" w:line="240" w:lineRule="auto"/>
              <w:rPr>
                <w:rFonts w:ascii="Arial" w:eastAsia="Times New Roman" w:hAnsi="Arial" w:cs="Arial"/>
                <w:b/>
                <w:bCs/>
                <w:sz w:val="18"/>
                <w:szCs w:val="18"/>
                <w:lang w:eastAsia="es-MX"/>
              </w:rPr>
            </w:pPr>
          </w:p>
          <w:p w:rsidR="00FF1162" w:rsidRDefault="00FF1162" w:rsidP="000061FE">
            <w:pPr>
              <w:spacing w:after="0" w:line="240" w:lineRule="auto"/>
              <w:rPr>
                <w:rFonts w:ascii="Arial" w:eastAsia="Times New Roman" w:hAnsi="Arial" w:cs="Arial"/>
                <w:b/>
                <w:bCs/>
                <w:sz w:val="18"/>
                <w:szCs w:val="18"/>
                <w:lang w:eastAsia="es-MX"/>
              </w:rPr>
            </w:pPr>
          </w:p>
          <w:p w:rsidR="00FF1162" w:rsidRDefault="00FF1162" w:rsidP="000061FE">
            <w:pPr>
              <w:spacing w:after="0" w:line="240" w:lineRule="auto"/>
              <w:rPr>
                <w:rFonts w:ascii="Arial" w:eastAsia="Times New Roman" w:hAnsi="Arial" w:cs="Arial"/>
                <w:b/>
                <w:bCs/>
                <w:sz w:val="18"/>
                <w:szCs w:val="18"/>
                <w:lang w:eastAsia="es-MX"/>
              </w:rPr>
            </w:pPr>
          </w:p>
          <w:p w:rsidR="00FF1162" w:rsidRDefault="00FF1162" w:rsidP="000061FE">
            <w:pPr>
              <w:spacing w:after="0" w:line="240" w:lineRule="auto"/>
              <w:rPr>
                <w:rFonts w:ascii="Arial" w:eastAsia="Times New Roman" w:hAnsi="Arial" w:cs="Arial"/>
                <w:b/>
                <w:bCs/>
                <w:sz w:val="18"/>
                <w:szCs w:val="18"/>
                <w:lang w:eastAsia="es-MX"/>
              </w:rPr>
            </w:pPr>
          </w:p>
          <w:p w:rsidR="00FF1162" w:rsidRDefault="00FF1162" w:rsidP="000061FE">
            <w:pPr>
              <w:spacing w:after="0" w:line="240" w:lineRule="auto"/>
              <w:rPr>
                <w:rFonts w:ascii="Arial" w:eastAsia="Times New Roman" w:hAnsi="Arial" w:cs="Arial"/>
                <w:b/>
                <w:bCs/>
                <w:sz w:val="18"/>
                <w:szCs w:val="18"/>
                <w:lang w:eastAsia="es-MX"/>
              </w:rPr>
            </w:pPr>
          </w:p>
          <w:p w:rsidR="000061FE" w:rsidRDefault="000061FE" w:rsidP="000061FE">
            <w:pPr>
              <w:spacing w:after="0" w:line="240" w:lineRule="auto"/>
              <w:jc w:val="center"/>
              <w:rPr>
                <w:rFonts w:ascii="Arial" w:eastAsia="Times New Roman" w:hAnsi="Arial" w:cs="Arial"/>
                <w:b/>
                <w:bCs/>
                <w:sz w:val="18"/>
                <w:szCs w:val="18"/>
                <w:lang w:eastAsia="es-MX"/>
              </w:rPr>
            </w:pPr>
          </w:p>
          <w:p w:rsidR="000061FE" w:rsidRPr="00112A5A" w:rsidRDefault="000061FE" w:rsidP="000061FE">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b) NOTAS DE MEMORIA (CUENTAS DE ORDEN)</w:t>
            </w: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4473" w:type="dxa"/>
            <w:gridSpan w:val="28"/>
            <w:tcBorders>
              <w:top w:val="nil"/>
              <w:left w:val="nil"/>
              <w:bottom w:val="nil"/>
              <w:right w:val="nil"/>
            </w:tcBorders>
            <w:shd w:val="clear" w:color="auto" w:fill="auto"/>
            <w:noWrap/>
            <w:hideMark/>
          </w:tcPr>
          <w:p w:rsidR="000061FE" w:rsidRPr="00112A5A" w:rsidRDefault="000061FE" w:rsidP="000061FE">
            <w:pPr>
              <w:spacing w:after="0" w:line="240" w:lineRule="auto"/>
              <w:ind w:right="638"/>
              <w:jc w:val="both"/>
              <w:rPr>
                <w:rFonts w:ascii="Arial" w:eastAsia="Times New Roman" w:hAnsi="Arial" w:cs="Arial"/>
                <w:sz w:val="18"/>
                <w:szCs w:val="18"/>
                <w:lang w:eastAsia="es-MX"/>
              </w:rPr>
            </w:pPr>
            <w:r w:rsidRPr="00112A5A">
              <w:rPr>
                <w:rFonts w:ascii="Arial" w:eastAsia="Times New Roman" w:hAnsi="Arial" w:cs="Arial"/>
                <w:sz w:val="18"/>
                <w:szCs w:val="18"/>
                <w:lang w:eastAsia="es-MX"/>
              </w:rPr>
              <w:t xml:space="preserve">Las cuentas de orden se utilizan para registrar movimientos de valores que no afecten o modifiquen el balance del ente contable, </w:t>
            </w:r>
            <w:r>
              <w:rPr>
                <w:rFonts w:ascii="Arial" w:eastAsia="Times New Roman" w:hAnsi="Arial" w:cs="Arial"/>
                <w:sz w:val="18"/>
                <w:szCs w:val="18"/>
                <w:lang w:eastAsia="es-MX"/>
              </w:rPr>
              <w:t>sin embargo, su incorporación en</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853" w:type="dxa"/>
            <w:gridSpan w:val="29"/>
            <w:vMerge w:val="restart"/>
            <w:tcBorders>
              <w:top w:val="nil"/>
              <w:left w:val="nil"/>
              <w:bottom w:val="nil"/>
              <w:right w:val="nil"/>
            </w:tcBorders>
            <w:shd w:val="clear" w:color="auto" w:fill="auto"/>
            <w:hideMark/>
          </w:tcPr>
          <w:p w:rsidR="000061FE" w:rsidRDefault="000061FE" w:rsidP="000061FE">
            <w:pPr>
              <w:spacing w:after="0" w:line="240" w:lineRule="auto"/>
              <w:ind w:left="329"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libros es necesaria con fines de recordatorio contable, de control y en general sobre los aspectos administrativos, o bien, para consignar sus derechos o responsabilidades contingentes que puedan, o no, presentarse en el futuro. En el prese</w:t>
            </w:r>
            <w:r w:rsidR="00DC2F05">
              <w:rPr>
                <w:rFonts w:ascii="Arial" w:eastAsia="Times New Roman" w:hAnsi="Arial" w:cs="Arial"/>
                <w:color w:val="000000"/>
                <w:sz w:val="18"/>
                <w:szCs w:val="18"/>
                <w:lang w:eastAsia="es-MX"/>
              </w:rPr>
              <w:t>nte período se utilizó de manera</w:t>
            </w:r>
            <w:r w:rsidRPr="00112A5A">
              <w:rPr>
                <w:rFonts w:ascii="Arial" w:eastAsia="Times New Roman" w:hAnsi="Arial" w:cs="Arial"/>
                <w:color w:val="000000"/>
                <w:sz w:val="18"/>
                <w:szCs w:val="18"/>
                <w:lang w:eastAsia="es-MX"/>
              </w:rPr>
              <w:t xml:space="preserve"> normal el plan de cuentas, por lo que no surgieron cuentas de orden</w:t>
            </w:r>
            <w:r>
              <w:rPr>
                <w:rFonts w:ascii="Arial" w:eastAsia="Times New Roman" w:hAnsi="Arial" w:cs="Arial"/>
                <w:color w:val="000000"/>
                <w:sz w:val="18"/>
                <w:szCs w:val="18"/>
                <w:lang w:eastAsia="es-MX"/>
              </w:rPr>
              <w:t xml:space="preserve"> contable</w:t>
            </w:r>
            <w:r w:rsidRPr="00112A5A">
              <w:rPr>
                <w:rFonts w:ascii="Arial" w:eastAsia="Times New Roman" w:hAnsi="Arial" w:cs="Arial"/>
                <w:color w:val="000000"/>
                <w:sz w:val="18"/>
                <w:szCs w:val="18"/>
                <w:lang w:eastAsia="es-MX"/>
              </w:rPr>
              <w:t xml:space="preserve"> que am</w:t>
            </w:r>
            <w:r w:rsidR="00574BE1">
              <w:rPr>
                <w:rFonts w:ascii="Arial" w:eastAsia="Times New Roman" w:hAnsi="Arial" w:cs="Arial"/>
                <w:color w:val="000000"/>
                <w:sz w:val="18"/>
                <w:szCs w:val="18"/>
                <w:lang w:eastAsia="es-MX"/>
              </w:rPr>
              <w:t>eriten su apertura</w:t>
            </w:r>
            <w:r w:rsidRPr="00112A5A">
              <w:rPr>
                <w:rFonts w:ascii="Arial" w:eastAsia="Times New Roman" w:hAnsi="Arial" w:cs="Arial"/>
                <w:color w:val="000000"/>
                <w:sz w:val="18"/>
                <w:szCs w:val="18"/>
                <w:lang w:eastAsia="es-MX"/>
              </w:rPr>
              <w:t>.</w:t>
            </w:r>
          </w:p>
          <w:p w:rsidR="000061FE" w:rsidRDefault="000061FE" w:rsidP="000061FE">
            <w:pPr>
              <w:spacing w:after="0" w:line="240" w:lineRule="auto"/>
              <w:ind w:right="638"/>
              <w:jc w:val="both"/>
              <w:rPr>
                <w:rFonts w:ascii="Arial" w:eastAsia="Times New Roman" w:hAnsi="Arial" w:cs="Arial"/>
                <w:color w:val="000000"/>
                <w:sz w:val="18"/>
                <w:szCs w:val="18"/>
                <w:lang w:eastAsia="es-MX"/>
              </w:rPr>
            </w:pPr>
          </w:p>
          <w:p w:rsidR="000061FE" w:rsidRPr="006D756E" w:rsidRDefault="000061FE" w:rsidP="000061FE">
            <w:pPr>
              <w:spacing w:after="0" w:line="240" w:lineRule="auto"/>
              <w:ind w:left="329" w:right="638"/>
              <w:jc w:val="both"/>
              <w:rPr>
                <w:rFonts w:ascii="Arial" w:eastAsia="Times New Roman" w:hAnsi="Arial" w:cs="Arial"/>
                <w:b/>
                <w:color w:val="000000"/>
                <w:sz w:val="18"/>
                <w:szCs w:val="18"/>
                <w:lang w:eastAsia="es-MX"/>
              </w:rPr>
            </w:pPr>
            <w:r w:rsidRPr="006D756E">
              <w:rPr>
                <w:rFonts w:ascii="Arial" w:eastAsia="Times New Roman" w:hAnsi="Arial" w:cs="Arial"/>
                <w:b/>
                <w:color w:val="000000"/>
                <w:sz w:val="18"/>
                <w:szCs w:val="18"/>
                <w:lang w:eastAsia="es-MX"/>
              </w:rPr>
              <w:t>CUENTAS DE INGRESOS</w:t>
            </w:r>
            <w:r>
              <w:rPr>
                <w:rFonts w:ascii="Arial" w:eastAsia="Times New Roman" w:hAnsi="Arial" w:cs="Arial"/>
                <w:b/>
                <w:color w:val="000000"/>
                <w:sz w:val="18"/>
                <w:szCs w:val="18"/>
                <w:lang w:eastAsia="es-MX"/>
              </w:rPr>
              <w:t xml:space="preserve"> PRESUPUESTALES</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853" w:type="dxa"/>
            <w:gridSpan w:val="29"/>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853" w:type="dxa"/>
            <w:gridSpan w:val="29"/>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0061FE" w:rsidRDefault="000061FE" w:rsidP="000061FE">
            <w:pPr>
              <w:spacing w:after="0" w:line="240" w:lineRule="auto"/>
              <w:ind w:right="-11074"/>
              <w:rPr>
                <w:rFonts w:ascii="Arial" w:eastAsia="Times New Roman" w:hAnsi="Arial" w:cs="Arial"/>
                <w:color w:val="000000"/>
                <w:sz w:val="18"/>
                <w:szCs w:val="18"/>
                <w:lang w:eastAsia="es-MX"/>
              </w:rPr>
            </w:pPr>
          </w:p>
          <w:p w:rsidR="000061FE" w:rsidRPr="00112A5A" w:rsidRDefault="000061FE" w:rsidP="000061FE">
            <w:pPr>
              <w:spacing w:after="0" w:line="240" w:lineRule="auto"/>
              <w:ind w:right="-11074"/>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0061FE" w:rsidRPr="009B7E23" w:rsidRDefault="000061FE" w:rsidP="000061FE">
            <w:pPr>
              <w:spacing w:after="0" w:line="240" w:lineRule="auto"/>
              <w:rPr>
                <w:rFonts w:ascii="Arial" w:eastAsia="Times New Roman" w:hAnsi="Arial" w:cs="Arial"/>
                <w:b/>
                <w:color w:val="000000"/>
                <w:sz w:val="18"/>
                <w:szCs w:val="18"/>
                <w:lang w:eastAsia="es-MX"/>
              </w:rPr>
            </w:pPr>
            <w:r w:rsidRPr="009B7E23">
              <w:rPr>
                <w:rFonts w:ascii="Arial" w:eastAsia="Times New Roman" w:hAnsi="Arial" w:cs="Arial"/>
                <w:b/>
                <w:color w:val="000000"/>
                <w:sz w:val="18"/>
                <w:szCs w:val="18"/>
                <w:lang w:eastAsia="es-MX"/>
              </w:rPr>
              <w:t>Saldo Inicial</w:t>
            </w:r>
          </w:p>
        </w:tc>
        <w:tc>
          <w:tcPr>
            <w:tcW w:w="874" w:type="dxa"/>
            <w:gridSpan w:val="2"/>
            <w:tcBorders>
              <w:top w:val="nil"/>
              <w:left w:val="nil"/>
              <w:bottom w:val="nil"/>
              <w:right w:val="nil"/>
            </w:tcBorders>
            <w:shd w:val="clear" w:color="auto" w:fill="auto"/>
            <w:hideMark/>
          </w:tcPr>
          <w:p w:rsidR="000061FE" w:rsidRPr="009B7E23" w:rsidRDefault="000061FE" w:rsidP="000061FE">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Pr="009B7E23">
              <w:rPr>
                <w:rFonts w:ascii="Arial" w:eastAsia="Times New Roman" w:hAnsi="Arial" w:cs="Arial"/>
                <w:b/>
                <w:color w:val="000000"/>
                <w:sz w:val="18"/>
                <w:szCs w:val="18"/>
                <w:lang w:eastAsia="es-MX"/>
              </w:rPr>
              <w:t xml:space="preserve"> Cargos</w:t>
            </w:r>
          </w:p>
        </w:tc>
        <w:tc>
          <w:tcPr>
            <w:tcW w:w="874" w:type="dxa"/>
            <w:gridSpan w:val="2"/>
            <w:tcBorders>
              <w:top w:val="nil"/>
              <w:left w:val="nil"/>
              <w:bottom w:val="nil"/>
              <w:right w:val="nil"/>
            </w:tcBorders>
            <w:shd w:val="clear" w:color="auto" w:fill="auto"/>
            <w:hideMark/>
          </w:tcPr>
          <w:p w:rsidR="000061FE" w:rsidRPr="009B7E23" w:rsidRDefault="000061FE" w:rsidP="000061FE">
            <w:pPr>
              <w:spacing w:after="0" w:line="240" w:lineRule="auto"/>
              <w:rPr>
                <w:rFonts w:ascii="Arial" w:eastAsia="Times New Roman" w:hAnsi="Arial" w:cs="Arial"/>
                <w:b/>
                <w:color w:val="000000"/>
                <w:sz w:val="18"/>
                <w:szCs w:val="18"/>
                <w:lang w:eastAsia="es-MX"/>
              </w:rPr>
            </w:pPr>
          </w:p>
        </w:tc>
        <w:tc>
          <w:tcPr>
            <w:tcW w:w="1063" w:type="dxa"/>
            <w:tcBorders>
              <w:top w:val="nil"/>
              <w:left w:val="nil"/>
              <w:bottom w:val="nil"/>
              <w:right w:val="nil"/>
            </w:tcBorders>
            <w:shd w:val="clear" w:color="auto" w:fill="auto"/>
            <w:hideMark/>
          </w:tcPr>
          <w:p w:rsidR="000061FE" w:rsidRPr="009B7E23" w:rsidRDefault="000061FE" w:rsidP="000061FE">
            <w:pPr>
              <w:spacing w:after="0" w:line="240" w:lineRule="auto"/>
              <w:ind w:right="-235"/>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Pr="009B7E23">
              <w:rPr>
                <w:rFonts w:ascii="Arial" w:eastAsia="Times New Roman" w:hAnsi="Arial" w:cs="Arial"/>
                <w:b/>
                <w:color w:val="000000"/>
                <w:sz w:val="18"/>
                <w:szCs w:val="18"/>
                <w:lang w:eastAsia="es-MX"/>
              </w:rPr>
              <w:t>Abonos</w:t>
            </w:r>
          </w:p>
        </w:tc>
        <w:tc>
          <w:tcPr>
            <w:tcW w:w="1289" w:type="dxa"/>
            <w:gridSpan w:val="3"/>
            <w:tcBorders>
              <w:top w:val="nil"/>
              <w:left w:val="nil"/>
              <w:bottom w:val="nil"/>
              <w:right w:val="nil"/>
            </w:tcBorders>
            <w:shd w:val="clear" w:color="auto" w:fill="auto"/>
            <w:hideMark/>
          </w:tcPr>
          <w:p w:rsidR="000061FE" w:rsidRPr="009B7E23" w:rsidRDefault="000061FE" w:rsidP="000061FE">
            <w:pPr>
              <w:spacing w:after="0" w:line="240" w:lineRule="auto"/>
              <w:rPr>
                <w:rFonts w:ascii="Arial" w:eastAsia="Times New Roman" w:hAnsi="Arial" w:cs="Arial"/>
                <w:b/>
                <w:color w:val="000000"/>
                <w:sz w:val="18"/>
                <w:szCs w:val="18"/>
                <w:lang w:eastAsia="es-MX"/>
              </w:rPr>
            </w:pPr>
          </w:p>
        </w:tc>
        <w:tc>
          <w:tcPr>
            <w:tcW w:w="719" w:type="dxa"/>
            <w:gridSpan w:val="3"/>
            <w:tcBorders>
              <w:top w:val="nil"/>
              <w:left w:val="nil"/>
              <w:bottom w:val="nil"/>
              <w:right w:val="nil"/>
            </w:tcBorders>
            <w:shd w:val="clear" w:color="auto" w:fill="auto"/>
            <w:hideMark/>
          </w:tcPr>
          <w:p w:rsidR="000061FE" w:rsidRPr="009B7E23" w:rsidRDefault="000061FE" w:rsidP="000061FE">
            <w:pPr>
              <w:spacing w:after="0" w:line="240" w:lineRule="auto"/>
              <w:rPr>
                <w:rFonts w:ascii="Arial" w:eastAsia="Times New Roman" w:hAnsi="Arial" w:cs="Arial"/>
                <w:b/>
                <w:color w:val="000000"/>
                <w:sz w:val="18"/>
                <w:szCs w:val="18"/>
                <w:lang w:eastAsia="es-MX"/>
              </w:rPr>
            </w:pPr>
            <w:r w:rsidRPr="009B7E23">
              <w:rPr>
                <w:rFonts w:ascii="Arial" w:eastAsia="Times New Roman" w:hAnsi="Arial" w:cs="Arial"/>
                <w:b/>
                <w:color w:val="000000"/>
                <w:sz w:val="18"/>
                <w:szCs w:val="18"/>
                <w:lang w:eastAsia="es-MX"/>
              </w:rPr>
              <w:t>Saldo Final</w:t>
            </w: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853" w:type="dxa"/>
            <w:gridSpan w:val="29"/>
            <w:tcBorders>
              <w:top w:val="nil"/>
              <w:left w:val="nil"/>
              <w:bottom w:val="nil"/>
              <w:right w:val="nil"/>
            </w:tcBorders>
            <w:shd w:val="clear" w:color="auto" w:fill="auto"/>
            <w:noWrap/>
            <w:hideMark/>
          </w:tcPr>
          <w:tbl>
            <w:tblPr>
              <w:tblW w:w="14260" w:type="dxa"/>
              <w:tblCellMar>
                <w:left w:w="70" w:type="dxa"/>
                <w:right w:w="70" w:type="dxa"/>
              </w:tblCellMar>
              <w:tblLook w:val="04A0" w:firstRow="1" w:lastRow="0" w:firstColumn="1" w:lastColumn="0" w:noHBand="0" w:noVBand="1"/>
            </w:tblPr>
            <w:tblGrid>
              <w:gridCol w:w="1958"/>
              <w:gridCol w:w="5777"/>
              <w:gridCol w:w="146"/>
              <w:gridCol w:w="1659"/>
              <w:gridCol w:w="1520"/>
              <w:gridCol w:w="1520"/>
              <w:gridCol w:w="1680"/>
            </w:tblGrid>
            <w:tr w:rsidR="000061FE" w:rsidRPr="00E86EF1" w:rsidTr="006D756E">
              <w:trPr>
                <w:trHeight w:val="274"/>
              </w:trPr>
              <w:tc>
                <w:tcPr>
                  <w:tcW w:w="1958" w:type="dxa"/>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8100</w:t>
                  </w:r>
                  <w:r>
                    <w:rPr>
                      <w:rFonts w:ascii="Microsoft Sans Serif" w:eastAsia="Times New Roman" w:hAnsi="Microsoft Sans Serif" w:cs="Microsoft Sans Serif"/>
                      <w:b/>
                      <w:bCs/>
                      <w:color w:val="000000"/>
                      <w:sz w:val="16"/>
                      <w:szCs w:val="16"/>
                      <w:lang w:eastAsia="es-MX"/>
                    </w:rPr>
                    <w:t xml:space="preserve">   NAT</w:t>
                  </w:r>
                </w:p>
              </w:tc>
              <w:tc>
                <w:tcPr>
                  <w:tcW w:w="5777" w:type="dxa"/>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LEY DE INGRESOS </w:t>
                  </w:r>
                </w:p>
              </w:tc>
              <w:tc>
                <w:tcPr>
                  <w:tcW w:w="146" w:type="dxa"/>
                  <w:tcBorders>
                    <w:top w:val="nil"/>
                    <w:left w:val="nil"/>
                    <w:bottom w:val="nil"/>
                    <w:right w:val="nil"/>
                  </w:tcBorders>
                  <w:shd w:val="clear" w:color="auto" w:fill="auto"/>
                  <w:noWrap/>
                  <w:vAlign w:val="bottom"/>
                  <w:hideMark/>
                </w:tcPr>
                <w:p w:rsidR="000061FE" w:rsidRPr="00E86EF1"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sidRPr="009B7E23">
                    <w:rPr>
                      <w:rFonts w:ascii="Microsoft Sans Serif" w:eastAsia="Times New Roman" w:hAnsi="Microsoft Sans Serif" w:cs="Microsoft Sans Serif"/>
                      <w:bCs/>
                      <w:color w:val="000000"/>
                      <w:sz w:val="16"/>
                      <w:szCs w:val="16"/>
                      <w:lang w:eastAsia="es-MX"/>
                    </w:rPr>
                    <w:t>$0.00</w:t>
                  </w:r>
                </w:p>
              </w:tc>
              <w:tc>
                <w:tcPr>
                  <w:tcW w:w="1520" w:type="dxa"/>
                  <w:tcBorders>
                    <w:top w:val="nil"/>
                    <w:left w:val="nil"/>
                    <w:bottom w:val="nil"/>
                    <w:right w:val="nil"/>
                  </w:tcBorders>
                  <w:shd w:val="clear" w:color="auto" w:fill="auto"/>
                  <w:vAlign w:val="bottom"/>
                  <w:hideMark/>
                </w:tcPr>
                <w:p w:rsidR="000061FE" w:rsidRPr="009B7E23" w:rsidRDefault="00B56BB4"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w:t>
                  </w:r>
                  <w:r w:rsidR="00C23C79">
                    <w:rPr>
                      <w:rFonts w:ascii="Microsoft Sans Serif" w:eastAsia="Times New Roman" w:hAnsi="Microsoft Sans Serif" w:cs="Microsoft Sans Serif"/>
                      <w:bCs/>
                      <w:color w:val="000000"/>
                      <w:sz w:val="16"/>
                      <w:szCs w:val="16"/>
                      <w:lang w:eastAsia="es-MX"/>
                    </w:rPr>
                    <w:t>90,921,055.32</w:t>
                  </w:r>
                </w:p>
              </w:tc>
              <w:tc>
                <w:tcPr>
                  <w:tcW w:w="1520" w:type="dxa"/>
                  <w:tcBorders>
                    <w:top w:val="nil"/>
                    <w:left w:val="nil"/>
                    <w:bottom w:val="nil"/>
                    <w:right w:val="nil"/>
                  </w:tcBorders>
                  <w:shd w:val="clear" w:color="auto" w:fill="auto"/>
                  <w:vAlign w:val="bottom"/>
                  <w:hideMark/>
                </w:tcPr>
                <w:p w:rsidR="000061FE" w:rsidRPr="009B7E23" w:rsidRDefault="00CB112F"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w:t>
                  </w:r>
                  <w:r w:rsidR="00C23C79">
                    <w:rPr>
                      <w:rFonts w:ascii="Microsoft Sans Serif" w:eastAsia="Times New Roman" w:hAnsi="Microsoft Sans Serif" w:cs="Microsoft Sans Serif"/>
                      <w:bCs/>
                      <w:color w:val="000000"/>
                      <w:sz w:val="16"/>
                      <w:szCs w:val="16"/>
                      <w:lang w:eastAsia="es-MX"/>
                    </w:rPr>
                    <w:t>90,921,055.32</w:t>
                  </w:r>
                </w:p>
              </w:tc>
              <w:tc>
                <w:tcPr>
                  <w:tcW w:w="1680" w:type="dxa"/>
                  <w:tcBorders>
                    <w:top w:val="nil"/>
                    <w:left w:val="nil"/>
                    <w:bottom w:val="nil"/>
                    <w:right w:val="nil"/>
                  </w:tcBorders>
                  <w:shd w:val="clear" w:color="auto" w:fill="auto"/>
                  <w:vAlign w:val="bottom"/>
                  <w:hideMark/>
                </w:tcPr>
                <w:p w:rsidR="000061FE" w:rsidRPr="009B7E23" w:rsidRDefault="00B56BB4"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$0</w:t>
                  </w:r>
                  <w:r w:rsidR="000061FE" w:rsidRPr="009B7E23">
                    <w:rPr>
                      <w:rFonts w:ascii="Microsoft Sans Serif" w:eastAsia="Times New Roman" w:hAnsi="Microsoft Sans Serif" w:cs="Microsoft Sans Serif"/>
                      <w:bCs/>
                      <w:color w:val="000000"/>
                      <w:sz w:val="16"/>
                      <w:szCs w:val="16"/>
                      <w:lang w:eastAsia="es-MX"/>
                    </w:rPr>
                    <w:t>.00</w:t>
                  </w:r>
                </w:p>
              </w:tc>
            </w:tr>
            <w:tr w:rsidR="000061FE" w:rsidRPr="00E86EF1" w:rsidTr="006D756E">
              <w:trPr>
                <w:trHeight w:val="210"/>
              </w:trPr>
              <w:tc>
                <w:tcPr>
                  <w:tcW w:w="1958" w:type="dxa"/>
                  <w:vMerge w:val="restart"/>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8110</w:t>
                  </w:r>
                  <w:r>
                    <w:rPr>
                      <w:rFonts w:ascii="Microsoft Sans Serif" w:eastAsia="Times New Roman" w:hAnsi="Microsoft Sans Serif" w:cs="Microsoft Sans Serif"/>
                      <w:color w:val="000000"/>
                      <w:sz w:val="16"/>
                      <w:szCs w:val="16"/>
                      <w:lang w:eastAsia="es-MX"/>
                    </w:rPr>
                    <w:t xml:space="preserve">     D</w:t>
                  </w:r>
                </w:p>
              </w:tc>
              <w:tc>
                <w:tcPr>
                  <w:tcW w:w="5777" w:type="dxa"/>
                  <w:vMerge w:val="restart"/>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LEY DE INGRESOS ESTIMADA</w:t>
                  </w:r>
                </w:p>
              </w:tc>
              <w:tc>
                <w:tcPr>
                  <w:tcW w:w="146" w:type="dxa"/>
                  <w:tcBorders>
                    <w:top w:val="nil"/>
                    <w:left w:val="nil"/>
                    <w:bottom w:val="nil"/>
                    <w:right w:val="nil"/>
                  </w:tcBorders>
                  <w:shd w:val="clear" w:color="auto" w:fill="auto"/>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061FE" w:rsidRPr="009B7E23" w:rsidRDefault="00C051AF"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0061FE">
                    <w:rPr>
                      <w:rFonts w:ascii="Microsoft Sans Serif" w:eastAsia="Times New Roman" w:hAnsi="Microsoft Sans Serif" w:cs="Microsoft Sans Serif"/>
                      <w:bCs/>
                      <w:color w:val="000000"/>
                      <w:sz w:val="14"/>
                      <w:szCs w:val="14"/>
                      <w:lang w:eastAsia="es-MX"/>
                    </w:rPr>
                    <w:t xml:space="preserve"> </w:t>
                  </w:r>
                  <w:r>
                    <w:rPr>
                      <w:rFonts w:ascii="Microsoft Sans Serif" w:eastAsia="Times New Roman" w:hAnsi="Microsoft Sans Serif" w:cs="Microsoft Sans Serif"/>
                      <w:bCs/>
                      <w:color w:val="000000"/>
                      <w:sz w:val="14"/>
                      <w:szCs w:val="14"/>
                      <w:lang w:eastAsia="es-MX"/>
                    </w:rPr>
                    <w:t xml:space="preserve">  51,719,826.00</w:t>
                  </w:r>
                </w:p>
              </w:tc>
              <w:tc>
                <w:tcPr>
                  <w:tcW w:w="1520"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680" w:type="dxa"/>
                  <w:vMerge w:val="restart"/>
                  <w:tcBorders>
                    <w:top w:val="nil"/>
                    <w:left w:val="nil"/>
                    <w:bottom w:val="nil"/>
                    <w:right w:val="nil"/>
                  </w:tcBorders>
                  <w:shd w:val="clear" w:color="auto" w:fill="auto"/>
                  <w:vAlign w:val="bottom"/>
                  <w:hideMark/>
                </w:tcPr>
                <w:p w:rsidR="000061FE" w:rsidRPr="009B7E23" w:rsidRDefault="00B56BB4"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$51,719,826.00</w:t>
                  </w:r>
                </w:p>
              </w:tc>
            </w:tr>
            <w:tr w:rsidR="000061FE" w:rsidRPr="00E86EF1" w:rsidTr="006D756E">
              <w:trPr>
                <w:trHeight w:val="64"/>
              </w:trPr>
              <w:tc>
                <w:tcPr>
                  <w:tcW w:w="1958"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061FE" w:rsidRPr="00E86EF1"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68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r>
            <w:tr w:rsidR="000061FE" w:rsidRPr="00E86EF1" w:rsidTr="006D756E">
              <w:trPr>
                <w:trHeight w:val="210"/>
              </w:trPr>
              <w:tc>
                <w:tcPr>
                  <w:tcW w:w="1958" w:type="dxa"/>
                  <w:vMerge w:val="restart"/>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8120</w:t>
                  </w:r>
                  <w:r>
                    <w:rPr>
                      <w:rFonts w:ascii="Microsoft Sans Serif" w:eastAsia="Times New Roman" w:hAnsi="Microsoft Sans Serif" w:cs="Microsoft Sans Serif"/>
                      <w:color w:val="000000"/>
                      <w:sz w:val="16"/>
                      <w:szCs w:val="16"/>
                      <w:lang w:eastAsia="es-MX"/>
                    </w:rPr>
                    <w:t xml:space="preserve">     A</w:t>
                  </w:r>
                </w:p>
              </w:tc>
              <w:tc>
                <w:tcPr>
                  <w:tcW w:w="5777" w:type="dxa"/>
                  <w:vMerge w:val="restart"/>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LEY DE INGRESOS POR EJECUTAR</w:t>
                  </w:r>
                </w:p>
              </w:tc>
              <w:tc>
                <w:tcPr>
                  <w:tcW w:w="146" w:type="dxa"/>
                  <w:tcBorders>
                    <w:top w:val="nil"/>
                    <w:left w:val="nil"/>
                    <w:bottom w:val="nil"/>
                    <w:right w:val="nil"/>
                  </w:tcBorders>
                  <w:shd w:val="clear" w:color="auto" w:fill="auto"/>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6F0A2E">
                    <w:rPr>
                      <w:rFonts w:ascii="Microsoft Sans Serif" w:eastAsia="Times New Roman" w:hAnsi="Microsoft Sans Serif" w:cs="Microsoft Sans Serif"/>
                      <w:bCs/>
                      <w:color w:val="000000"/>
                      <w:sz w:val="14"/>
                      <w:szCs w:val="14"/>
                      <w:lang w:eastAsia="es-MX"/>
                    </w:rPr>
                    <w:t>$</w:t>
                  </w:r>
                  <w:r w:rsidR="00B56BB4">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17,048,112.97</w:t>
                  </w:r>
                </w:p>
              </w:tc>
              <w:tc>
                <w:tcPr>
                  <w:tcW w:w="1520" w:type="dxa"/>
                  <w:vMerge w:val="restart"/>
                  <w:tcBorders>
                    <w:top w:val="nil"/>
                    <w:left w:val="nil"/>
                    <w:bottom w:val="nil"/>
                    <w:right w:val="nil"/>
                  </w:tcBorders>
                  <w:shd w:val="clear" w:color="auto" w:fill="auto"/>
                  <w:vAlign w:val="bottom"/>
                  <w:hideMark/>
                </w:tcPr>
                <w:p w:rsidR="000061FE" w:rsidRPr="009B7E23" w:rsidRDefault="00C051AF"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B56BB4">
                    <w:rPr>
                      <w:rFonts w:ascii="Microsoft Sans Serif" w:eastAsia="Times New Roman" w:hAnsi="Microsoft Sans Serif" w:cs="Microsoft Sans Serif"/>
                      <w:bCs/>
                      <w:color w:val="000000"/>
                      <w:sz w:val="14"/>
                      <w:szCs w:val="14"/>
                      <w:lang w:eastAsia="es-MX"/>
                    </w:rPr>
                    <w:t>$</w:t>
                  </w:r>
                  <w:r>
                    <w:rPr>
                      <w:rFonts w:ascii="Microsoft Sans Serif" w:eastAsia="Times New Roman" w:hAnsi="Microsoft Sans Serif" w:cs="Microsoft Sans Serif"/>
                      <w:bCs/>
                      <w:color w:val="000000"/>
                      <w:sz w:val="14"/>
                      <w:szCs w:val="14"/>
                      <w:lang w:eastAsia="es-MX"/>
                    </w:rPr>
                    <w:t xml:space="preserve">   </w:t>
                  </w:r>
                  <w:r w:rsidR="00A247F1">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57,850,136.62</w:t>
                  </w:r>
                </w:p>
              </w:tc>
              <w:tc>
                <w:tcPr>
                  <w:tcW w:w="1680"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w:t>
                  </w:r>
                  <w:r w:rsidR="00B56BB4">
                    <w:rPr>
                      <w:rFonts w:ascii="Microsoft Sans Serif" w:eastAsia="Times New Roman" w:hAnsi="Microsoft Sans Serif" w:cs="Microsoft Sans Serif"/>
                      <w:bCs/>
                      <w:color w:val="000000"/>
                      <w:sz w:val="14"/>
                      <w:szCs w:val="14"/>
                      <w:lang w:eastAsia="es-MX"/>
                    </w:rPr>
                    <w:t>$</w:t>
                  </w:r>
                  <w:r w:rsidR="00C23C79">
                    <w:rPr>
                      <w:rFonts w:ascii="Microsoft Sans Serif" w:eastAsia="Times New Roman" w:hAnsi="Microsoft Sans Serif" w:cs="Microsoft Sans Serif"/>
                      <w:bCs/>
                      <w:color w:val="000000"/>
                      <w:sz w:val="14"/>
                      <w:szCs w:val="14"/>
                      <w:lang w:eastAsia="es-MX"/>
                    </w:rPr>
                    <w:t>40,802,023.65</w:t>
                  </w:r>
                </w:p>
              </w:tc>
            </w:tr>
            <w:tr w:rsidR="000061FE" w:rsidRPr="00E86EF1" w:rsidTr="006D756E">
              <w:trPr>
                <w:trHeight w:val="64"/>
              </w:trPr>
              <w:tc>
                <w:tcPr>
                  <w:tcW w:w="1958"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061FE" w:rsidRPr="00E86EF1"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68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r>
            <w:tr w:rsidR="000061FE" w:rsidRPr="00E86EF1" w:rsidTr="006D756E">
              <w:trPr>
                <w:trHeight w:val="210"/>
              </w:trPr>
              <w:tc>
                <w:tcPr>
                  <w:tcW w:w="1958" w:type="dxa"/>
                  <w:vMerge w:val="restart"/>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8130</w:t>
                  </w:r>
                  <w:r>
                    <w:rPr>
                      <w:rFonts w:ascii="Microsoft Sans Serif" w:eastAsia="Times New Roman" w:hAnsi="Microsoft Sans Serif" w:cs="Microsoft Sans Serif"/>
                      <w:color w:val="000000"/>
                      <w:sz w:val="16"/>
                      <w:szCs w:val="16"/>
                      <w:lang w:eastAsia="es-MX"/>
                    </w:rPr>
                    <w:t xml:space="preserve">     D</w:t>
                  </w:r>
                </w:p>
              </w:tc>
              <w:tc>
                <w:tcPr>
                  <w:tcW w:w="5777" w:type="dxa"/>
                  <w:vMerge w:val="restart"/>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MODIFICACIONES A LA LEY DE INGRESOS ESTIMADA</w:t>
                  </w:r>
                </w:p>
              </w:tc>
              <w:tc>
                <w:tcPr>
                  <w:tcW w:w="146" w:type="dxa"/>
                  <w:tcBorders>
                    <w:top w:val="nil"/>
                    <w:left w:val="nil"/>
                    <w:bottom w:val="nil"/>
                    <w:right w:val="nil"/>
                  </w:tcBorders>
                  <w:shd w:val="clear" w:color="auto" w:fill="auto"/>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061FE" w:rsidRPr="009B7E23" w:rsidRDefault="006F0A2E"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CB112F">
                    <w:rPr>
                      <w:rFonts w:ascii="Microsoft Sans Serif" w:eastAsia="Times New Roman" w:hAnsi="Microsoft Sans Serif" w:cs="Microsoft Sans Serif"/>
                      <w:bCs/>
                      <w:color w:val="000000"/>
                      <w:sz w:val="14"/>
                      <w:szCs w:val="14"/>
                      <w:lang w:eastAsia="es-MX"/>
                    </w:rPr>
                    <w:t xml:space="preserve"> </w:t>
                  </w:r>
                  <w:r w:rsidR="00B56BB4">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6,130,310.62</w:t>
                  </w:r>
                  <w:r w:rsidR="000061FE">
                    <w:rPr>
                      <w:rFonts w:ascii="Microsoft Sans Serif" w:eastAsia="Times New Roman" w:hAnsi="Microsoft Sans Serif" w:cs="Microsoft Sans Serif"/>
                      <w:bCs/>
                      <w:color w:val="000000"/>
                      <w:sz w:val="14"/>
                      <w:szCs w:val="14"/>
                      <w:lang w:eastAsia="es-MX"/>
                    </w:rPr>
                    <w:t xml:space="preserve"> </w:t>
                  </w:r>
                </w:p>
              </w:tc>
              <w:tc>
                <w:tcPr>
                  <w:tcW w:w="1520"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w:t>
                  </w:r>
                  <w:r w:rsidR="00C051AF">
                    <w:rPr>
                      <w:rFonts w:ascii="Microsoft Sans Serif" w:eastAsia="Times New Roman" w:hAnsi="Microsoft Sans Serif" w:cs="Microsoft Sans Serif"/>
                      <w:bCs/>
                      <w:color w:val="000000"/>
                      <w:sz w:val="14"/>
                      <w:szCs w:val="14"/>
                      <w:lang w:eastAsia="es-MX"/>
                    </w:rPr>
                    <w:t xml:space="preserve">   </w:t>
                  </w:r>
                  <w:r w:rsidR="00B56BB4">
                    <w:rPr>
                      <w:rFonts w:ascii="Microsoft Sans Serif" w:eastAsia="Times New Roman" w:hAnsi="Microsoft Sans Serif" w:cs="Microsoft Sans Serif"/>
                      <w:bCs/>
                      <w:color w:val="000000"/>
                      <w:sz w:val="14"/>
                      <w:szCs w:val="14"/>
                      <w:lang w:eastAsia="es-MX"/>
                    </w:rPr>
                    <w:t xml:space="preserve">     </w:t>
                  </w:r>
                  <w:r w:rsidR="00A247F1">
                    <w:rPr>
                      <w:rFonts w:ascii="Microsoft Sans Serif" w:eastAsia="Times New Roman" w:hAnsi="Microsoft Sans Serif" w:cs="Microsoft Sans Serif"/>
                      <w:bCs/>
                      <w:color w:val="000000"/>
                      <w:sz w:val="14"/>
                      <w:szCs w:val="14"/>
                      <w:lang w:eastAsia="es-MX"/>
                    </w:rPr>
                    <w:t xml:space="preserve"> </w:t>
                  </w:r>
                  <w:r w:rsidR="00B56BB4">
                    <w:rPr>
                      <w:rFonts w:ascii="Microsoft Sans Serif" w:eastAsia="Times New Roman" w:hAnsi="Microsoft Sans Serif" w:cs="Microsoft Sans Serif"/>
                      <w:bCs/>
                      <w:color w:val="000000"/>
                      <w:sz w:val="14"/>
                      <w:szCs w:val="14"/>
                      <w:lang w:eastAsia="es-MX"/>
                    </w:rPr>
                    <w:t xml:space="preserve">            0</w:t>
                  </w:r>
                  <w:r>
                    <w:rPr>
                      <w:rFonts w:ascii="Microsoft Sans Serif" w:eastAsia="Times New Roman" w:hAnsi="Microsoft Sans Serif" w:cs="Microsoft Sans Serif"/>
                      <w:bCs/>
                      <w:color w:val="000000"/>
                      <w:sz w:val="14"/>
                      <w:szCs w:val="14"/>
                      <w:lang w:eastAsia="es-MX"/>
                    </w:rPr>
                    <w:t>.00</w:t>
                  </w:r>
                </w:p>
              </w:tc>
              <w:tc>
                <w:tcPr>
                  <w:tcW w:w="1680" w:type="dxa"/>
                  <w:vMerge w:val="restart"/>
                  <w:tcBorders>
                    <w:top w:val="nil"/>
                    <w:left w:val="nil"/>
                    <w:bottom w:val="nil"/>
                    <w:right w:val="nil"/>
                  </w:tcBorders>
                  <w:shd w:val="clear" w:color="auto" w:fill="auto"/>
                  <w:vAlign w:val="bottom"/>
                  <w:hideMark/>
                </w:tcPr>
                <w:p w:rsidR="000061FE" w:rsidRPr="00725FEF" w:rsidRDefault="0048454D"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0061FE">
                    <w:rPr>
                      <w:rFonts w:ascii="Microsoft Sans Serif" w:eastAsia="Times New Roman" w:hAnsi="Microsoft Sans Serif" w:cs="Microsoft Sans Serif"/>
                      <w:bCs/>
                      <w:color w:val="000000"/>
                      <w:sz w:val="14"/>
                      <w:szCs w:val="14"/>
                      <w:lang w:eastAsia="es-MX"/>
                    </w:rPr>
                    <w:t>$</w:t>
                  </w:r>
                  <w:r w:rsidR="00CB112F">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6,130,310.62</w:t>
                  </w:r>
                </w:p>
              </w:tc>
            </w:tr>
            <w:tr w:rsidR="000061FE" w:rsidRPr="00E86EF1" w:rsidTr="006D756E">
              <w:trPr>
                <w:trHeight w:val="64"/>
              </w:trPr>
              <w:tc>
                <w:tcPr>
                  <w:tcW w:w="1958"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061FE" w:rsidRPr="00E86EF1"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68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r>
            <w:tr w:rsidR="000061FE" w:rsidRPr="00E86EF1" w:rsidTr="006D756E">
              <w:trPr>
                <w:trHeight w:val="210"/>
              </w:trPr>
              <w:tc>
                <w:tcPr>
                  <w:tcW w:w="1958" w:type="dxa"/>
                  <w:vMerge w:val="restart"/>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8140</w:t>
                  </w:r>
                  <w:r>
                    <w:rPr>
                      <w:rFonts w:ascii="Microsoft Sans Serif" w:eastAsia="Times New Roman" w:hAnsi="Microsoft Sans Serif" w:cs="Microsoft Sans Serif"/>
                      <w:color w:val="000000"/>
                      <w:sz w:val="16"/>
                      <w:szCs w:val="16"/>
                      <w:lang w:eastAsia="es-MX"/>
                    </w:rPr>
                    <w:t xml:space="preserve">     A</w:t>
                  </w:r>
                </w:p>
              </w:tc>
              <w:tc>
                <w:tcPr>
                  <w:tcW w:w="5777" w:type="dxa"/>
                  <w:vMerge w:val="restart"/>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LEY DE INGRESOS DEVENGADA</w:t>
                  </w:r>
                </w:p>
              </w:tc>
              <w:tc>
                <w:tcPr>
                  <w:tcW w:w="146" w:type="dxa"/>
                  <w:tcBorders>
                    <w:top w:val="nil"/>
                    <w:left w:val="nil"/>
                    <w:bottom w:val="nil"/>
                    <w:right w:val="nil"/>
                  </w:tcBorders>
                  <w:shd w:val="clear" w:color="auto" w:fill="auto"/>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061FE" w:rsidRPr="009B7E23" w:rsidRDefault="00C051AF"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0061FE">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16,022,805.73</w:t>
                  </w:r>
                </w:p>
              </w:tc>
              <w:tc>
                <w:tcPr>
                  <w:tcW w:w="1520"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w:t>
                  </w:r>
                  <w:r w:rsidR="006F0A2E">
                    <w:rPr>
                      <w:rFonts w:ascii="Microsoft Sans Serif" w:eastAsia="Times New Roman" w:hAnsi="Microsoft Sans Serif" w:cs="Microsoft Sans Serif"/>
                      <w:bCs/>
                      <w:color w:val="000000"/>
                      <w:sz w:val="14"/>
                      <w:szCs w:val="14"/>
                      <w:lang w:eastAsia="es-MX"/>
                    </w:rPr>
                    <w:t xml:space="preserve"> </w:t>
                  </w:r>
                  <w:r w:rsidR="00A247F1">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17,048,112.97</w:t>
                  </w:r>
                </w:p>
              </w:tc>
              <w:tc>
                <w:tcPr>
                  <w:tcW w:w="1680" w:type="dxa"/>
                  <w:vMerge w:val="restart"/>
                  <w:tcBorders>
                    <w:top w:val="nil"/>
                    <w:left w:val="nil"/>
                    <w:bottom w:val="nil"/>
                    <w:right w:val="nil"/>
                  </w:tcBorders>
                  <w:shd w:val="clear" w:color="auto" w:fill="auto"/>
                  <w:vAlign w:val="bottom"/>
                  <w:hideMark/>
                </w:tcPr>
                <w:p w:rsidR="000061FE" w:rsidRPr="009B7E23" w:rsidRDefault="000139D2"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A247F1">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1,025,307.24</w:t>
                  </w:r>
                </w:p>
              </w:tc>
            </w:tr>
            <w:tr w:rsidR="000061FE" w:rsidRPr="00E86EF1" w:rsidTr="006D756E">
              <w:trPr>
                <w:trHeight w:val="64"/>
              </w:trPr>
              <w:tc>
                <w:tcPr>
                  <w:tcW w:w="1958"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061FE" w:rsidRPr="00E86EF1"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68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r>
            <w:tr w:rsidR="000061FE" w:rsidRPr="00E86EF1" w:rsidTr="006D756E">
              <w:trPr>
                <w:trHeight w:val="210"/>
              </w:trPr>
              <w:tc>
                <w:tcPr>
                  <w:tcW w:w="1958" w:type="dxa"/>
                  <w:vMerge w:val="restart"/>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8150</w:t>
                  </w:r>
                  <w:r>
                    <w:rPr>
                      <w:rFonts w:ascii="Microsoft Sans Serif" w:eastAsia="Times New Roman" w:hAnsi="Microsoft Sans Serif" w:cs="Microsoft Sans Serif"/>
                      <w:color w:val="000000"/>
                      <w:sz w:val="16"/>
                      <w:szCs w:val="16"/>
                      <w:lang w:eastAsia="es-MX"/>
                    </w:rPr>
                    <w:t xml:space="preserve">     A</w:t>
                  </w:r>
                </w:p>
              </w:tc>
              <w:tc>
                <w:tcPr>
                  <w:tcW w:w="5777" w:type="dxa"/>
                  <w:vMerge w:val="restart"/>
                  <w:tcBorders>
                    <w:top w:val="nil"/>
                    <w:left w:val="nil"/>
                    <w:bottom w:val="nil"/>
                    <w:right w:val="nil"/>
                  </w:tcBorders>
                  <w:shd w:val="clear" w:color="auto" w:fill="auto"/>
                  <w:vAlign w:val="bottom"/>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LEY DE INGRESOS RECAUDADA</w:t>
                  </w:r>
                </w:p>
              </w:tc>
              <w:tc>
                <w:tcPr>
                  <w:tcW w:w="146" w:type="dxa"/>
                  <w:tcBorders>
                    <w:top w:val="nil"/>
                    <w:left w:val="nil"/>
                    <w:bottom w:val="nil"/>
                    <w:right w:val="nil"/>
                  </w:tcBorders>
                  <w:shd w:val="clear" w:color="auto" w:fill="auto"/>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061FE" w:rsidRPr="009B7E23" w:rsidRDefault="00C051AF"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6F0A2E">
                    <w:rPr>
                      <w:rFonts w:ascii="Microsoft Sans Serif" w:eastAsia="Times New Roman" w:hAnsi="Microsoft Sans Serif" w:cs="Microsoft Sans Serif"/>
                      <w:bCs/>
                      <w:color w:val="000000"/>
                      <w:sz w:val="14"/>
                      <w:szCs w:val="14"/>
                      <w:lang w:eastAsia="es-MX"/>
                    </w:rPr>
                    <w:t xml:space="preserve">$ </w:t>
                  </w:r>
                  <w:r>
                    <w:rPr>
                      <w:rFonts w:ascii="Microsoft Sans Serif" w:eastAsia="Times New Roman" w:hAnsi="Microsoft Sans Serif" w:cs="Microsoft Sans Serif"/>
                      <w:bCs/>
                      <w:color w:val="000000"/>
                      <w:sz w:val="14"/>
                      <w:szCs w:val="14"/>
                      <w:lang w:eastAsia="es-MX"/>
                    </w:rPr>
                    <w:t xml:space="preserve"> </w:t>
                  </w:r>
                  <w:r w:rsidR="006F0A2E">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16,022,805.73</w:t>
                  </w:r>
                </w:p>
              </w:tc>
              <w:tc>
                <w:tcPr>
                  <w:tcW w:w="1680"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ind w:right="-127"/>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Pr="009B7E23">
                    <w:rPr>
                      <w:rFonts w:ascii="Microsoft Sans Serif" w:eastAsia="Times New Roman" w:hAnsi="Microsoft Sans Serif" w:cs="Microsoft Sans Serif"/>
                      <w:bCs/>
                      <w:color w:val="000000"/>
                      <w:sz w:val="14"/>
                      <w:szCs w:val="14"/>
                      <w:lang w:eastAsia="es-MX"/>
                    </w:rPr>
                    <w:t>$</w:t>
                  </w:r>
                  <w:r w:rsidR="006F0A2E">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16,022,805.73</w:t>
                  </w:r>
                </w:p>
              </w:tc>
            </w:tr>
            <w:tr w:rsidR="000061FE" w:rsidRPr="00E86EF1" w:rsidTr="006D756E">
              <w:trPr>
                <w:trHeight w:val="64"/>
              </w:trPr>
              <w:tc>
                <w:tcPr>
                  <w:tcW w:w="1958"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061FE" w:rsidRPr="00E86EF1"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520"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520"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680" w:type="dxa"/>
                  <w:vMerge/>
                  <w:tcBorders>
                    <w:top w:val="nil"/>
                    <w:left w:val="nil"/>
                    <w:bottom w:val="nil"/>
                    <w:right w:val="nil"/>
                  </w:tcBorders>
                  <w:vAlign w:val="center"/>
                  <w:hideMark/>
                </w:tcPr>
                <w:p w:rsidR="000061FE" w:rsidRPr="00E86EF1"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r>
          </w:tbl>
          <w:p w:rsidR="00574BE1" w:rsidRDefault="00574BE1" w:rsidP="000061FE">
            <w:pPr>
              <w:spacing w:after="0" w:line="240" w:lineRule="auto"/>
              <w:rPr>
                <w:rFonts w:ascii="Arial" w:eastAsia="Times New Roman" w:hAnsi="Arial" w:cs="Arial"/>
                <w:b/>
                <w:bCs/>
                <w:sz w:val="18"/>
                <w:szCs w:val="18"/>
                <w:lang w:eastAsia="es-MX"/>
              </w:rPr>
            </w:pPr>
          </w:p>
          <w:p w:rsidR="000061FE" w:rsidRDefault="000061FE" w:rsidP="000061FE">
            <w:pPr>
              <w:spacing w:after="0" w:line="240" w:lineRule="auto"/>
              <w:jc w:val="center"/>
              <w:rPr>
                <w:rFonts w:ascii="Arial" w:eastAsia="Times New Roman" w:hAnsi="Arial" w:cs="Arial"/>
                <w:b/>
                <w:bCs/>
                <w:sz w:val="18"/>
                <w:szCs w:val="18"/>
                <w:lang w:eastAsia="es-MX"/>
              </w:rPr>
            </w:pPr>
          </w:p>
          <w:p w:rsidR="000061FE" w:rsidRDefault="000061FE" w:rsidP="000061FE">
            <w:pPr>
              <w:spacing w:after="0" w:line="240" w:lineRule="auto"/>
              <w:ind w:left="329"/>
              <w:rPr>
                <w:rFonts w:ascii="Arial" w:eastAsia="Times New Roman" w:hAnsi="Arial" w:cs="Arial"/>
                <w:b/>
                <w:bCs/>
                <w:sz w:val="18"/>
                <w:szCs w:val="18"/>
                <w:lang w:eastAsia="es-MX"/>
              </w:rPr>
            </w:pPr>
            <w:r>
              <w:rPr>
                <w:rFonts w:ascii="Arial" w:eastAsia="Times New Roman" w:hAnsi="Arial" w:cs="Arial"/>
                <w:b/>
                <w:color w:val="000000"/>
                <w:sz w:val="18"/>
                <w:szCs w:val="18"/>
                <w:lang w:eastAsia="es-MX"/>
              </w:rPr>
              <w:t>CUENTAS DE EGRESOS PRESUPUESTALES</w:t>
            </w:r>
          </w:p>
          <w:p w:rsidR="000061FE" w:rsidRDefault="000061FE" w:rsidP="000061FE">
            <w:pPr>
              <w:spacing w:after="0" w:line="240" w:lineRule="auto"/>
              <w:rPr>
                <w:rFonts w:ascii="Arial" w:eastAsia="Times New Roman" w:hAnsi="Arial" w:cs="Arial"/>
                <w:b/>
                <w:bCs/>
                <w:sz w:val="18"/>
                <w:szCs w:val="18"/>
                <w:lang w:eastAsia="es-MX"/>
              </w:rPr>
            </w:pPr>
          </w:p>
          <w:p w:rsidR="000061FE" w:rsidRDefault="000061FE" w:rsidP="000061FE">
            <w:pPr>
              <w:tabs>
                <w:tab w:val="left" w:pos="360"/>
              </w:tabs>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ab/>
            </w:r>
          </w:p>
          <w:tbl>
            <w:tblPr>
              <w:tblW w:w="14260" w:type="dxa"/>
              <w:tblCellMar>
                <w:left w:w="70" w:type="dxa"/>
                <w:right w:w="70" w:type="dxa"/>
              </w:tblCellMar>
              <w:tblLook w:val="04A0" w:firstRow="1" w:lastRow="0" w:firstColumn="1" w:lastColumn="0" w:noHBand="0" w:noVBand="1"/>
            </w:tblPr>
            <w:tblGrid>
              <w:gridCol w:w="1958"/>
              <w:gridCol w:w="5777"/>
              <w:gridCol w:w="146"/>
              <w:gridCol w:w="1659"/>
              <w:gridCol w:w="1520"/>
              <w:gridCol w:w="1520"/>
              <w:gridCol w:w="1680"/>
            </w:tblGrid>
            <w:tr w:rsidR="000061FE" w:rsidRPr="0015518C" w:rsidTr="0015518C">
              <w:trPr>
                <w:trHeight w:val="274"/>
              </w:trPr>
              <w:tc>
                <w:tcPr>
                  <w:tcW w:w="1958" w:type="dxa"/>
                  <w:tcBorders>
                    <w:top w:val="nil"/>
                    <w:left w:val="nil"/>
                    <w:bottom w:val="nil"/>
                    <w:right w:val="nil"/>
                  </w:tcBorders>
                  <w:shd w:val="clear" w:color="auto" w:fill="auto"/>
                  <w:vAlign w:val="bottom"/>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Pr>
                      <w:rFonts w:ascii="Microsoft Sans Serif" w:eastAsia="Times New Roman" w:hAnsi="Microsoft Sans Serif" w:cs="Microsoft Sans Serif"/>
                      <w:b/>
                      <w:bCs/>
                      <w:color w:val="000000"/>
                      <w:sz w:val="16"/>
                      <w:szCs w:val="16"/>
                      <w:lang w:eastAsia="es-MX"/>
                    </w:rPr>
                    <w:t xml:space="preserve">     </w:t>
                  </w:r>
                  <w:r w:rsidRPr="0015518C">
                    <w:rPr>
                      <w:rFonts w:ascii="Microsoft Sans Serif" w:eastAsia="Times New Roman" w:hAnsi="Microsoft Sans Serif" w:cs="Microsoft Sans Serif"/>
                      <w:b/>
                      <w:bCs/>
                      <w:color w:val="000000"/>
                      <w:sz w:val="16"/>
                      <w:szCs w:val="16"/>
                      <w:lang w:eastAsia="es-MX"/>
                    </w:rPr>
                    <w:t>8200</w:t>
                  </w:r>
                  <w:r>
                    <w:rPr>
                      <w:rFonts w:ascii="Microsoft Sans Serif" w:eastAsia="Times New Roman" w:hAnsi="Microsoft Sans Serif" w:cs="Microsoft Sans Serif"/>
                      <w:b/>
                      <w:bCs/>
                      <w:color w:val="000000"/>
                      <w:sz w:val="16"/>
                      <w:szCs w:val="16"/>
                      <w:lang w:eastAsia="es-MX"/>
                    </w:rPr>
                    <w:t xml:space="preserve">   NAT</w:t>
                  </w:r>
                </w:p>
              </w:tc>
              <w:tc>
                <w:tcPr>
                  <w:tcW w:w="5777" w:type="dxa"/>
                  <w:tcBorders>
                    <w:top w:val="nil"/>
                    <w:left w:val="nil"/>
                    <w:bottom w:val="nil"/>
                    <w:right w:val="nil"/>
                  </w:tcBorders>
                  <w:shd w:val="clear" w:color="auto" w:fill="auto"/>
                  <w:vAlign w:val="bottom"/>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15518C">
                    <w:rPr>
                      <w:rFonts w:ascii="Microsoft Sans Serif" w:eastAsia="Times New Roman" w:hAnsi="Microsoft Sans Serif" w:cs="Microsoft Sans Serif"/>
                      <w:b/>
                      <w:bCs/>
                      <w:color w:val="000000"/>
                      <w:sz w:val="16"/>
                      <w:szCs w:val="16"/>
                      <w:lang w:eastAsia="es-MX"/>
                    </w:rPr>
                    <w:t xml:space="preserve">PRESUPUESTO DE EGRESOS </w:t>
                  </w:r>
                </w:p>
              </w:tc>
              <w:tc>
                <w:tcPr>
                  <w:tcW w:w="146" w:type="dxa"/>
                  <w:tcBorders>
                    <w:top w:val="nil"/>
                    <w:left w:val="nil"/>
                    <w:bottom w:val="nil"/>
                    <w:right w:val="nil"/>
                  </w:tcBorders>
                  <w:shd w:val="clear" w:color="auto" w:fill="auto"/>
                  <w:noWrap/>
                  <w:vAlign w:val="bottom"/>
                  <w:hideMark/>
                </w:tcPr>
                <w:p w:rsidR="000061FE" w:rsidRPr="0015518C"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sidRPr="009B7E23">
                    <w:rPr>
                      <w:rFonts w:ascii="Microsoft Sans Serif" w:eastAsia="Times New Roman" w:hAnsi="Microsoft Sans Serif" w:cs="Microsoft Sans Serif"/>
                      <w:bCs/>
                      <w:color w:val="000000"/>
                      <w:sz w:val="16"/>
                      <w:szCs w:val="16"/>
                      <w:lang w:eastAsia="es-MX"/>
                    </w:rPr>
                    <w:t>$0.00</w:t>
                  </w:r>
                </w:p>
              </w:tc>
              <w:tc>
                <w:tcPr>
                  <w:tcW w:w="1520" w:type="dxa"/>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w:t>
                  </w:r>
                  <w:r w:rsidR="00C23C79">
                    <w:rPr>
                      <w:rFonts w:ascii="Microsoft Sans Serif" w:eastAsia="Times New Roman" w:hAnsi="Microsoft Sans Serif" w:cs="Microsoft Sans Serif"/>
                      <w:bCs/>
                      <w:color w:val="000000"/>
                      <w:sz w:val="16"/>
                      <w:szCs w:val="16"/>
                      <w:lang w:eastAsia="es-MX"/>
                    </w:rPr>
                    <w:t>271,097,701.70</w:t>
                  </w:r>
                </w:p>
              </w:tc>
              <w:tc>
                <w:tcPr>
                  <w:tcW w:w="1520" w:type="dxa"/>
                  <w:tcBorders>
                    <w:top w:val="nil"/>
                    <w:left w:val="nil"/>
                    <w:bottom w:val="nil"/>
                    <w:right w:val="nil"/>
                  </w:tcBorders>
                  <w:shd w:val="clear" w:color="auto" w:fill="auto"/>
                  <w:vAlign w:val="bottom"/>
                  <w:hideMark/>
                </w:tcPr>
                <w:p w:rsidR="000061FE" w:rsidRPr="009B7E23" w:rsidRDefault="00A247F1"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w:t>
                  </w:r>
                  <w:r w:rsidR="00C23C79">
                    <w:rPr>
                      <w:rFonts w:ascii="Microsoft Sans Serif" w:eastAsia="Times New Roman" w:hAnsi="Microsoft Sans Serif" w:cs="Microsoft Sans Serif"/>
                      <w:bCs/>
                      <w:color w:val="000000"/>
                      <w:sz w:val="16"/>
                      <w:szCs w:val="16"/>
                      <w:lang w:eastAsia="es-MX"/>
                    </w:rPr>
                    <w:t>271,097,701.70</w:t>
                  </w:r>
                </w:p>
              </w:tc>
              <w:tc>
                <w:tcPr>
                  <w:tcW w:w="1680" w:type="dxa"/>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$0.00</w:t>
                  </w:r>
                </w:p>
              </w:tc>
            </w:tr>
            <w:tr w:rsidR="000061FE" w:rsidRPr="0015518C" w:rsidTr="0015518C">
              <w:trPr>
                <w:trHeight w:val="210"/>
              </w:trPr>
              <w:tc>
                <w:tcPr>
                  <w:tcW w:w="1958" w:type="dxa"/>
                  <w:vMerge w:val="restart"/>
                  <w:tcBorders>
                    <w:top w:val="nil"/>
                    <w:left w:val="nil"/>
                    <w:bottom w:val="nil"/>
                    <w:right w:val="nil"/>
                  </w:tcBorders>
                  <w:shd w:val="clear" w:color="auto" w:fill="auto"/>
                  <w:vAlign w:val="bottom"/>
                  <w:hideMark/>
                </w:tcPr>
                <w:p w:rsidR="000061FE" w:rsidRPr="0015518C"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15518C">
                    <w:rPr>
                      <w:rFonts w:ascii="Microsoft Sans Serif" w:eastAsia="Times New Roman" w:hAnsi="Microsoft Sans Serif" w:cs="Microsoft Sans Serif"/>
                      <w:color w:val="000000"/>
                      <w:sz w:val="16"/>
                      <w:szCs w:val="16"/>
                      <w:lang w:eastAsia="es-MX"/>
                    </w:rPr>
                    <w:t>8210</w:t>
                  </w:r>
                  <w:r>
                    <w:rPr>
                      <w:rFonts w:ascii="Microsoft Sans Serif" w:eastAsia="Times New Roman" w:hAnsi="Microsoft Sans Serif" w:cs="Microsoft Sans Serif"/>
                      <w:color w:val="000000"/>
                      <w:sz w:val="16"/>
                      <w:szCs w:val="16"/>
                      <w:lang w:eastAsia="es-MX"/>
                    </w:rPr>
                    <w:t xml:space="preserve">    A</w:t>
                  </w:r>
                </w:p>
              </w:tc>
              <w:tc>
                <w:tcPr>
                  <w:tcW w:w="5777" w:type="dxa"/>
                  <w:vMerge w:val="restart"/>
                  <w:tcBorders>
                    <w:top w:val="nil"/>
                    <w:left w:val="nil"/>
                    <w:bottom w:val="nil"/>
                    <w:right w:val="nil"/>
                  </w:tcBorders>
                  <w:shd w:val="clear" w:color="auto" w:fill="auto"/>
                  <w:vAlign w:val="bottom"/>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15518C">
                    <w:rPr>
                      <w:rFonts w:ascii="Microsoft Sans Serif" w:eastAsia="Times New Roman" w:hAnsi="Microsoft Sans Serif" w:cs="Microsoft Sans Serif"/>
                      <w:color w:val="000000"/>
                      <w:sz w:val="16"/>
                      <w:szCs w:val="16"/>
                      <w:lang w:eastAsia="es-MX"/>
                    </w:rPr>
                    <w:t>PRESUPUESTO DE EGRESOS APROBADO</w:t>
                  </w:r>
                </w:p>
              </w:tc>
              <w:tc>
                <w:tcPr>
                  <w:tcW w:w="146" w:type="dxa"/>
                  <w:tcBorders>
                    <w:top w:val="nil"/>
                    <w:left w:val="nil"/>
                    <w:bottom w:val="nil"/>
                    <w:right w:val="nil"/>
                  </w:tcBorders>
                  <w:shd w:val="clear" w:color="auto" w:fill="auto"/>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15518C">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061FE" w:rsidRPr="009B7E23" w:rsidRDefault="00A247F1"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CB112F">
                    <w:rPr>
                      <w:rFonts w:ascii="Microsoft Sans Serif" w:eastAsia="Times New Roman" w:hAnsi="Microsoft Sans Serif" w:cs="Microsoft Sans Serif"/>
                      <w:bCs/>
                      <w:color w:val="000000"/>
                      <w:sz w:val="14"/>
                      <w:szCs w:val="14"/>
                      <w:lang w:eastAsia="es-MX"/>
                    </w:rPr>
                    <w:t xml:space="preserve"> </w:t>
                  </w:r>
                  <w:r>
                    <w:rPr>
                      <w:rFonts w:ascii="Microsoft Sans Serif" w:eastAsia="Times New Roman" w:hAnsi="Microsoft Sans Serif" w:cs="Microsoft Sans Serif"/>
                      <w:bCs/>
                      <w:color w:val="000000"/>
                      <w:sz w:val="14"/>
                      <w:szCs w:val="14"/>
                      <w:lang w:eastAsia="es-MX"/>
                    </w:rPr>
                    <w:t>51,719,826.00</w:t>
                  </w:r>
                </w:p>
              </w:tc>
              <w:tc>
                <w:tcPr>
                  <w:tcW w:w="1680" w:type="dxa"/>
                  <w:vMerge w:val="restart"/>
                  <w:tcBorders>
                    <w:top w:val="nil"/>
                    <w:left w:val="nil"/>
                    <w:bottom w:val="nil"/>
                    <w:right w:val="nil"/>
                  </w:tcBorders>
                  <w:shd w:val="clear" w:color="auto" w:fill="auto"/>
                  <w:vAlign w:val="bottom"/>
                  <w:hideMark/>
                </w:tcPr>
                <w:p w:rsidR="000061FE" w:rsidRPr="009B7E23" w:rsidRDefault="00A247F1"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-$51,719,826</w:t>
                  </w:r>
                  <w:r w:rsidR="000061FE">
                    <w:rPr>
                      <w:rFonts w:ascii="Microsoft Sans Serif" w:eastAsia="Times New Roman" w:hAnsi="Microsoft Sans Serif" w:cs="Microsoft Sans Serif"/>
                      <w:bCs/>
                      <w:color w:val="000000"/>
                      <w:sz w:val="14"/>
                      <w:szCs w:val="14"/>
                      <w:lang w:eastAsia="es-MX"/>
                    </w:rPr>
                    <w:t>.00</w:t>
                  </w:r>
                </w:p>
              </w:tc>
            </w:tr>
            <w:tr w:rsidR="000061FE" w:rsidRPr="0015518C" w:rsidTr="0015518C">
              <w:trPr>
                <w:trHeight w:val="64"/>
              </w:trPr>
              <w:tc>
                <w:tcPr>
                  <w:tcW w:w="1958" w:type="dxa"/>
                  <w:vMerge/>
                  <w:tcBorders>
                    <w:top w:val="nil"/>
                    <w:left w:val="nil"/>
                    <w:bottom w:val="nil"/>
                    <w:right w:val="nil"/>
                  </w:tcBorders>
                  <w:vAlign w:val="center"/>
                  <w:hideMark/>
                </w:tcPr>
                <w:p w:rsidR="000061FE" w:rsidRPr="0015518C"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061FE" w:rsidRPr="0015518C"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680" w:type="dxa"/>
                  <w:vMerge/>
                  <w:tcBorders>
                    <w:top w:val="nil"/>
                    <w:left w:val="nil"/>
                    <w:bottom w:val="nil"/>
                    <w:right w:val="nil"/>
                  </w:tcBorders>
                  <w:vAlign w:val="center"/>
                  <w:hideMark/>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r>
            <w:tr w:rsidR="000061FE" w:rsidRPr="0015518C" w:rsidTr="0015518C">
              <w:trPr>
                <w:trHeight w:val="210"/>
              </w:trPr>
              <w:tc>
                <w:tcPr>
                  <w:tcW w:w="1958" w:type="dxa"/>
                  <w:vMerge w:val="restart"/>
                  <w:tcBorders>
                    <w:top w:val="nil"/>
                    <w:left w:val="nil"/>
                    <w:bottom w:val="nil"/>
                    <w:right w:val="nil"/>
                  </w:tcBorders>
                  <w:shd w:val="clear" w:color="auto" w:fill="auto"/>
                  <w:vAlign w:val="bottom"/>
                  <w:hideMark/>
                </w:tcPr>
                <w:p w:rsidR="000061FE" w:rsidRPr="0015518C"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15518C">
                    <w:rPr>
                      <w:rFonts w:ascii="Microsoft Sans Serif" w:eastAsia="Times New Roman" w:hAnsi="Microsoft Sans Serif" w:cs="Microsoft Sans Serif"/>
                      <w:color w:val="000000"/>
                      <w:sz w:val="16"/>
                      <w:szCs w:val="16"/>
                      <w:lang w:eastAsia="es-MX"/>
                    </w:rPr>
                    <w:t>8220</w:t>
                  </w:r>
                  <w:r>
                    <w:rPr>
                      <w:rFonts w:ascii="Microsoft Sans Serif" w:eastAsia="Times New Roman" w:hAnsi="Microsoft Sans Serif" w:cs="Microsoft Sans Serif"/>
                      <w:color w:val="000000"/>
                      <w:sz w:val="16"/>
                      <w:szCs w:val="16"/>
                      <w:lang w:eastAsia="es-MX"/>
                    </w:rPr>
                    <w:t xml:space="preserve">    D</w:t>
                  </w:r>
                </w:p>
              </w:tc>
              <w:tc>
                <w:tcPr>
                  <w:tcW w:w="5777" w:type="dxa"/>
                  <w:vMerge w:val="restart"/>
                  <w:tcBorders>
                    <w:top w:val="nil"/>
                    <w:left w:val="nil"/>
                    <w:bottom w:val="nil"/>
                    <w:right w:val="nil"/>
                  </w:tcBorders>
                  <w:shd w:val="clear" w:color="auto" w:fill="auto"/>
                  <w:vAlign w:val="bottom"/>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15518C">
                    <w:rPr>
                      <w:rFonts w:ascii="Microsoft Sans Serif" w:eastAsia="Times New Roman" w:hAnsi="Microsoft Sans Serif" w:cs="Microsoft Sans Serif"/>
                      <w:color w:val="000000"/>
                      <w:sz w:val="16"/>
                      <w:szCs w:val="16"/>
                      <w:lang w:eastAsia="es-MX"/>
                    </w:rPr>
                    <w:t>PRESUPUESTO DE EGRESOS POR EJERCER</w:t>
                  </w:r>
                </w:p>
              </w:tc>
              <w:tc>
                <w:tcPr>
                  <w:tcW w:w="146" w:type="dxa"/>
                  <w:tcBorders>
                    <w:top w:val="nil"/>
                    <w:left w:val="nil"/>
                    <w:bottom w:val="nil"/>
                    <w:right w:val="nil"/>
                  </w:tcBorders>
                  <w:shd w:val="clear" w:color="auto" w:fill="auto"/>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15518C">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061FE" w:rsidRPr="009B7E23" w:rsidRDefault="00A247F1"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C23C79">
                    <w:rPr>
                      <w:rFonts w:ascii="Microsoft Sans Serif" w:eastAsia="Times New Roman" w:hAnsi="Microsoft Sans Serif" w:cs="Microsoft Sans Serif"/>
                      <w:bCs/>
                      <w:color w:val="000000"/>
                      <w:sz w:val="14"/>
                      <w:szCs w:val="14"/>
                      <w:lang w:eastAsia="es-MX"/>
                    </w:rPr>
                    <w:t>113,224,229.33</w:t>
                  </w:r>
                </w:p>
              </w:tc>
              <w:tc>
                <w:tcPr>
                  <w:tcW w:w="1520" w:type="dxa"/>
                  <w:vMerge w:val="restart"/>
                  <w:tcBorders>
                    <w:top w:val="nil"/>
                    <w:left w:val="nil"/>
                    <w:bottom w:val="nil"/>
                    <w:right w:val="nil"/>
                  </w:tcBorders>
                  <w:shd w:val="clear" w:color="auto" w:fill="auto"/>
                  <w:vAlign w:val="bottom"/>
                  <w:hideMark/>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 xml:space="preserve">     </w:t>
                  </w:r>
                  <w:r w:rsidR="00F43D2E">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 xml:space="preserve">                         $111,115,225.35 </w:t>
                  </w:r>
                </w:p>
              </w:tc>
              <w:tc>
                <w:tcPr>
                  <w:tcW w:w="1680" w:type="dxa"/>
                  <w:vMerge w:val="restart"/>
                  <w:tcBorders>
                    <w:top w:val="nil"/>
                    <w:left w:val="nil"/>
                    <w:bottom w:val="nil"/>
                    <w:right w:val="nil"/>
                  </w:tcBorders>
                  <w:shd w:val="clear" w:color="auto" w:fill="auto"/>
                  <w:vAlign w:val="bottom"/>
                  <w:hideMark/>
                </w:tcPr>
                <w:p w:rsidR="000061FE" w:rsidRPr="009B7E23" w:rsidRDefault="00A247F1"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C23C79">
                    <w:rPr>
                      <w:rFonts w:ascii="Microsoft Sans Serif" w:eastAsia="Times New Roman" w:hAnsi="Microsoft Sans Serif" w:cs="Microsoft Sans Serif"/>
                      <w:bCs/>
                      <w:color w:val="000000"/>
                      <w:sz w:val="14"/>
                      <w:szCs w:val="14"/>
                      <w:lang w:eastAsia="es-MX"/>
                    </w:rPr>
                    <w:t>2,109,003.98</w:t>
                  </w:r>
                </w:p>
              </w:tc>
            </w:tr>
            <w:tr w:rsidR="000061FE" w:rsidRPr="0015518C" w:rsidTr="0015518C">
              <w:trPr>
                <w:trHeight w:val="64"/>
              </w:trPr>
              <w:tc>
                <w:tcPr>
                  <w:tcW w:w="1958" w:type="dxa"/>
                  <w:vMerge/>
                  <w:tcBorders>
                    <w:top w:val="nil"/>
                    <w:left w:val="nil"/>
                    <w:bottom w:val="nil"/>
                    <w:right w:val="nil"/>
                  </w:tcBorders>
                  <w:vAlign w:val="center"/>
                  <w:hideMark/>
                </w:tcPr>
                <w:p w:rsidR="000061FE" w:rsidRPr="0015518C"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061FE" w:rsidRPr="0015518C"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520" w:type="dxa"/>
                  <w:vMerge/>
                  <w:tcBorders>
                    <w:top w:val="nil"/>
                    <w:left w:val="nil"/>
                    <w:bottom w:val="nil"/>
                    <w:right w:val="nil"/>
                  </w:tcBorders>
                  <w:vAlign w:val="center"/>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520" w:type="dxa"/>
                  <w:vMerge/>
                  <w:tcBorders>
                    <w:top w:val="nil"/>
                    <w:left w:val="nil"/>
                    <w:bottom w:val="nil"/>
                    <w:right w:val="nil"/>
                  </w:tcBorders>
                  <w:vAlign w:val="center"/>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680" w:type="dxa"/>
                  <w:vMerge/>
                  <w:tcBorders>
                    <w:top w:val="nil"/>
                    <w:left w:val="nil"/>
                    <w:bottom w:val="nil"/>
                    <w:right w:val="nil"/>
                  </w:tcBorders>
                  <w:vAlign w:val="center"/>
                  <w:hideMark/>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r>
            <w:tr w:rsidR="000061FE" w:rsidRPr="0015518C" w:rsidTr="004A774D">
              <w:trPr>
                <w:trHeight w:val="64"/>
              </w:trPr>
              <w:tc>
                <w:tcPr>
                  <w:tcW w:w="1958" w:type="dxa"/>
                  <w:tcBorders>
                    <w:top w:val="nil"/>
                    <w:left w:val="nil"/>
                    <w:bottom w:val="nil"/>
                    <w:right w:val="nil"/>
                  </w:tcBorders>
                  <w:vAlign w:val="center"/>
                </w:tcPr>
                <w:p w:rsidR="000061FE" w:rsidRPr="0015518C"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8230    A</w:t>
                  </w:r>
                </w:p>
              </w:tc>
              <w:tc>
                <w:tcPr>
                  <w:tcW w:w="5777" w:type="dxa"/>
                  <w:tcBorders>
                    <w:top w:val="nil"/>
                    <w:left w:val="nil"/>
                    <w:bottom w:val="nil"/>
                    <w:right w:val="nil"/>
                  </w:tcBorders>
                  <w:vAlign w:val="center"/>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MODIFICACIONES AL PRESUPUESTO DE EGRESOS</w:t>
                  </w:r>
                </w:p>
              </w:tc>
              <w:tc>
                <w:tcPr>
                  <w:tcW w:w="146" w:type="dxa"/>
                  <w:tcBorders>
                    <w:top w:val="nil"/>
                    <w:left w:val="nil"/>
                    <w:bottom w:val="nil"/>
                    <w:right w:val="nil"/>
                  </w:tcBorders>
                  <w:shd w:val="clear" w:color="auto" w:fill="auto"/>
                  <w:noWrap/>
                  <w:vAlign w:val="bottom"/>
                </w:tcPr>
                <w:p w:rsidR="000061FE" w:rsidRPr="0015518C"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vAlign w:val="bottom"/>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tcBorders>
                    <w:top w:val="nil"/>
                    <w:left w:val="nil"/>
                    <w:bottom w:val="nil"/>
                    <w:right w:val="nil"/>
                  </w:tcBorders>
                  <w:vAlign w:val="bottom"/>
                </w:tcPr>
                <w:p w:rsidR="000061FE" w:rsidRPr="009B7E23" w:rsidRDefault="00383C4E"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C23C79">
                    <w:rPr>
                      <w:rFonts w:ascii="Microsoft Sans Serif" w:eastAsia="Times New Roman" w:hAnsi="Microsoft Sans Serif" w:cs="Microsoft Sans Serif"/>
                      <w:bCs/>
                      <w:color w:val="000000"/>
                      <w:sz w:val="14"/>
                      <w:szCs w:val="14"/>
                      <w:lang w:eastAsia="es-MX"/>
                    </w:rPr>
                    <w:t>95,</w:t>
                  </w:r>
                  <w:r w:rsidR="00E17066">
                    <w:rPr>
                      <w:rFonts w:ascii="Microsoft Sans Serif" w:eastAsia="Times New Roman" w:hAnsi="Microsoft Sans Serif" w:cs="Microsoft Sans Serif"/>
                      <w:bCs/>
                      <w:color w:val="000000"/>
                      <w:sz w:val="14"/>
                      <w:szCs w:val="14"/>
                      <w:lang w:eastAsia="es-MX"/>
                    </w:rPr>
                    <w:t>128,236.71</w:t>
                  </w:r>
                  <w:r w:rsidR="000061FE">
                    <w:rPr>
                      <w:rFonts w:ascii="Microsoft Sans Serif" w:eastAsia="Times New Roman" w:hAnsi="Microsoft Sans Serif" w:cs="Microsoft Sans Serif"/>
                      <w:bCs/>
                      <w:color w:val="000000"/>
                      <w:sz w:val="14"/>
                      <w:szCs w:val="14"/>
                      <w:lang w:eastAsia="es-MX"/>
                    </w:rPr>
                    <w:t xml:space="preserve">      </w:t>
                  </w:r>
                </w:p>
              </w:tc>
              <w:tc>
                <w:tcPr>
                  <w:tcW w:w="1520" w:type="dxa"/>
                  <w:tcBorders>
                    <w:top w:val="nil"/>
                    <w:left w:val="nil"/>
                    <w:bottom w:val="nil"/>
                    <w:right w:val="nil"/>
                  </w:tcBorders>
                  <w:vAlign w:val="bottom"/>
                </w:tcPr>
                <w:p w:rsidR="000061FE" w:rsidRPr="009B7E23" w:rsidRDefault="005B6D6E"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436BDF">
                    <w:rPr>
                      <w:rFonts w:ascii="Microsoft Sans Serif" w:eastAsia="Times New Roman" w:hAnsi="Microsoft Sans Serif" w:cs="Microsoft Sans Serif"/>
                      <w:bCs/>
                      <w:color w:val="000000"/>
                      <w:sz w:val="14"/>
                      <w:szCs w:val="14"/>
                      <w:lang w:eastAsia="es-MX"/>
                    </w:rPr>
                    <w:t xml:space="preserve"> </w:t>
                  </w:r>
                  <w:r w:rsidR="00B320A1">
                    <w:rPr>
                      <w:rFonts w:ascii="Microsoft Sans Serif" w:eastAsia="Times New Roman" w:hAnsi="Microsoft Sans Serif" w:cs="Microsoft Sans Serif"/>
                      <w:bCs/>
                      <w:color w:val="000000"/>
                      <w:sz w:val="14"/>
                      <w:szCs w:val="14"/>
                      <w:lang w:eastAsia="es-MX"/>
                    </w:rPr>
                    <w:t xml:space="preserve"> </w:t>
                  </w:r>
                  <w:r w:rsidR="00E17066">
                    <w:rPr>
                      <w:rFonts w:ascii="Microsoft Sans Serif" w:eastAsia="Times New Roman" w:hAnsi="Microsoft Sans Serif" w:cs="Microsoft Sans Serif"/>
                      <w:bCs/>
                      <w:color w:val="000000"/>
                      <w:sz w:val="14"/>
                      <w:szCs w:val="14"/>
                      <w:lang w:eastAsia="es-MX"/>
                    </w:rPr>
                    <w:t>61,504,403.33</w:t>
                  </w:r>
                </w:p>
              </w:tc>
              <w:tc>
                <w:tcPr>
                  <w:tcW w:w="1680" w:type="dxa"/>
                  <w:tcBorders>
                    <w:top w:val="nil"/>
                    <w:left w:val="nil"/>
                    <w:bottom w:val="nil"/>
                    <w:right w:val="nil"/>
                  </w:tcBorders>
                  <w:vAlign w:val="bottom"/>
                </w:tcPr>
                <w:p w:rsidR="000061FE" w:rsidRPr="00280F43" w:rsidRDefault="00633C19" w:rsidP="00C56D12">
                  <w:pPr>
                    <w:framePr w:hSpace="141" w:wrap="around" w:vAnchor="page" w:hAnchor="margin" w:xAlign="center" w:y="1066"/>
                    <w:spacing w:after="0" w:line="240" w:lineRule="auto"/>
                    <w:ind w:left="360"/>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E17066">
                    <w:rPr>
                      <w:rFonts w:ascii="Microsoft Sans Serif" w:eastAsia="Times New Roman" w:hAnsi="Microsoft Sans Serif" w:cs="Microsoft Sans Serif"/>
                      <w:bCs/>
                      <w:color w:val="000000"/>
                      <w:sz w:val="14"/>
                      <w:szCs w:val="14"/>
                      <w:lang w:eastAsia="es-MX"/>
                    </w:rPr>
                    <w:t>$</w:t>
                  </w:r>
                  <w:r>
                    <w:rPr>
                      <w:rFonts w:ascii="Microsoft Sans Serif" w:eastAsia="Times New Roman" w:hAnsi="Microsoft Sans Serif" w:cs="Microsoft Sans Serif"/>
                      <w:bCs/>
                      <w:color w:val="000000"/>
                      <w:sz w:val="14"/>
                      <w:szCs w:val="14"/>
                      <w:lang w:eastAsia="es-MX"/>
                    </w:rPr>
                    <w:t>-</w:t>
                  </w:r>
                  <w:r w:rsidR="00E17066">
                    <w:rPr>
                      <w:rFonts w:ascii="Microsoft Sans Serif" w:eastAsia="Times New Roman" w:hAnsi="Microsoft Sans Serif" w:cs="Microsoft Sans Serif"/>
                      <w:bCs/>
                      <w:color w:val="000000"/>
                      <w:sz w:val="14"/>
                      <w:szCs w:val="14"/>
                      <w:lang w:eastAsia="es-MX"/>
                    </w:rPr>
                    <w:t>33,623,833.38</w:t>
                  </w:r>
                </w:p>
              </w:tc>
            </w:tr>
            <w:tr w:rsidR="000061FE" w:rsidRPr="0015518C" w:rsidTr="004A774D">
              <w:trPr>
                <w:trHeight w:val="64"/>
              </w:trPr>
              <w:tc>
                <w:tcPr>
                  <w:tcW w:w="1958" w:type="dxa"/>
                  <w:tcBorders>
                    <w:top w:val="nil"/>
                    <w:left w:val="nil"/>
                    <w:bottom w:val="nil"/>
                    <w:right w:val="nil"/>
                  </w:tcBorders>
                  <w:vAlign w:val="center"/>
                </w:tcPr>
                <w:p w:rsidR="000061FE" w:rsidRPr="0015518C"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8240    D</w:t>
                  </w:r>
                </w:p>
              </w:tc>
              <w:tc>
                <w:tcPr>
                  <w:tcW w:w="5777" w:type="dxa"/>
                  <w:tcBorders>
                    <w:top w:val="nil"/>
                    <w:left w:val="nil"/>
                    <w:bottom w:val="nil"/>
                    <w:right w:val="nil"/>
                  </w:tcBorders>
                  <w:vAlign w:val="center"/>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PRESUPUESTO DE EGRESOS COMPROMETIDO</w:t>
                  </w:r>
                </w:p>
              </w:tc>
              <w:tc>
                <w:tcPr>
                  <w:tcW w:w="146" w:type="dxa"/>
                  <w:tcBorders>
                    <w:top w:val="nil"/>
                    <w:left w:val="nil"/>
                    <w:bottom w:val="nil"/>
                    <w:right w:val="nil"/>
                  </w:tcBorders>
                  <w:shd w:val="clear" w:color="auto" w:fill="auto"/>
                  <w:noWrap/>
                  <w:vAlign w:val="bottom"/>
                </w:tcPr>
                <w:p w:rsidR="000061FE" w:rsidRPr="0015518C"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vAlign w:val="bottom"/>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tcBorders>
                    <w:top w:val="nil"/>
                    <w:left w:val="nil"/>
                    <w:bottom w:val="nil"/>
                    <w:right w:val="nil"/>
                  </w:tcBorders>
                  <w:vAlign w:val="bottom"/>
                </w:tcPr>
                <w:p w:rsidR="000061FE" w:rsidRPr="009B7E23" w:rsidRDefault="00436BDF"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D73129">
                    <w:rPr>
                      <w:rFonts w:ascii="Microsoft Sans Serif" w:eastAsia="Times New Roman" w:hAnsi="Microsoft Sans Serif" w:cs="Microsoft Sans Serif"/>
                      <w:bCs/>
                      <w:color w:val="000000"/>
                      <w:sz w:val="14"/>
                      <w:szCs w:val="14"/>
                      <w:lang w:eastAsia="es-MX"/>
                    </w:rPr>
                    <w:t xml:space="preserve">  </w:t>
                  </w:r>
                  <w:r>
                    <w:rPr>
                      <w:rFonts w:ascii="Microsoft Sans Serif" w:eastAsia="Times New Roman" w:hAnsi="Microsoft Sans Serif" w:cs="Microsoft Sans Serif"/>
                      <w:bCs/>
                      <w:color w:val="000000"/>
                      <w:sz w:val="14"/>
                      <w:szCs w:val="14"/>
                      <w:lang w:eastAsia="es-MX"/>
                    </w:rPr>
                    <w:t xml:space="preserve">$  </w:t>
                  </w:r>
                  <w:r w:rsidR="00B320A1">
                    <w:rPr>
                      <w:rFonts w:ascii="Microsoft Sans Serif" w:eastAsia="Times New Roman" w:hAnsi="Microsoft Sans Serif" w:cs="Microsoft Sans Serif"/>
                      <w:bCs/>
                      <w:color w:val="000000"/>
                      <w:sz w:val="14"/>
                      <w:szCs w:val="14"/>
                      <w:lang w:eastAsia="es-MX"/>
                    </w:rPr>
                    <w:t xml:space="preserve"> </w:t>
                  </w:r>
                  <w:r w:rsidR="00D73129">
                    <w:rPr>
                      <w:rFonts w:ascii="Microsoft Sans Serif" w:eastAsia="Times New Roman" w:hAnsi="Microsoft Sans Serif" w:cs="Microsoft Sans Serif"/>
                      <w:bCs/>
                      <w:color w:val="000000"/>
                      <w:sz w:val="14"/>
                      <w:szCs w:val="14"/>
                      <w:lang w:eastAsia="es-MX"/>
                    </w:rPr>
                    <w:t xml:space="preserve">  </w:t>
                  </w:r>
                  <w:r w:rsidR="003F613F">
                    <w:rPr>
                      <w:rFonts w:ascii="Microsoft Sans Serif" w:eastAsia="Times New Roman" w:hAnsi="Microsoft Sans Serif" w:cs="Microsoft Sans Serif"/>
                      <w:bCs/>
                      <w:color w:val="000000"/>
                      <w:sz w:val="14"/>
                      <w:szCs w:val="14"/>
                      <w:lang w:eastAsia="es-MX"/>
                    </w:rPr>
                    <w:t>15,986,988.64</w:t>
                  </w:r>
                </w:p>
              </w:tc>
              <w:tc>
                <w:tcPr>
                  <w:tcW w:w="1520" w:type="dxa"/>
                  <w:tcBorders>
                    <w:top w:val="nil"/>
                    <w:left w:val="nil"/>
                    <w:bottom w:val="nil"/>
                    <w:right w:val="nil"/>
                  </w:tcBorders>
                  <w:vAlign w:val="bottom"/>
                </w:tcPr>
                <w:p w:rsidR="000061FE" w:rsidRPr="009B7E23" w:rsidRDefault="00D73129" w:rsidP="00C56D12">
                  <w:pPr>
                    <w:framePr w:hSpace="141" w:wrap="around" w:vAnchor="page" w:hAnchor="margin" w:xAlign="center" w:y="1066"/>
                    <w:spacing w:after="0" w:line="240" w:lineRule="auto"/>
                    <w:ind w:left="494" w:hanging="494"/>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B320A1">
                    <w:rPr>
                      <w:rFonts w:ascii="Microsoft Sans Serif" w:eastAsia="Times New Roman" w:hAnsi="Microsoft Sans Serif" w:cs="Microsoft Sans Serif"/>
                      <w:bCs/>
                      <w:color w:val="000000"/>
                      <w:sz w:val="14"/>
                      <w:szCs w:val="14"/>
                      <w:lang w:eastAsia="es-MX"/>
                    </w:rPr>
                    <w:t xml:space="preserve"> </w:t>
                  </w:r>
                  <w:r w:rsidR="003F613F">
                    <w:rPr>
                      <w:rFonts w:ascii="Microsoft Sans Serif" w:eastAsia="Times New Roman" w:hAnsi="Microsoft Sans Serif" w:cs="Microsoft Sans Serif"/>
                      <w:bCs/>
                      <w:color w:val="000000"/>
                      <w:sz w:val="14"/>
                      <w:szCs w:val="14"/>
                      <w:lang w:eastAsia="es-MX"/>
                    </w:rPr>
                    <w:t>15,986,988.64</w:t>
                  </w:r>
                </w:p>
              </w:tc>
              <w:tc>
                <w:tcPr>
                  <w:tcW w:w="1680" w:type="dxa"/>
                  <w:tcBorders>
                    <w:top w:val="nil"/>
                    <w:left w:val="nil"/>
                    <w:bottom w:val="nil"/>
                    <w:right w:val="nil"/>
                  </w:tcBorders>
                  <w:vAlign w:val="bottom"/>
                </w:tcPr>
                <w:p w:rsidR="000061FE" w:rsidRPr="009B7E23" w:rsidRDefault="00E17066"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B320A1">
                    <w:rPr>
                      <w:rFonts w:ascii="Microsoft Sans Serif" w:eastAsia="Times New Roman" w:hAnsi="Microsoft Sans Serif" w:cs="Microsoft Sans Serif"/>
                      <w:bCs/>
                      <w:color w:val="000000"/>
                      <w:sz w:val="14"/>
                      <w:szCs w:val="14"/>
                      <w:lang w:eastAsia="es-MX"/>
                    </w:rPr>
                    <w:t xml:space="preserve"> </w:t>
                  </w:r>
                  <w:r w:rsidR="00F43D2E">
                    <w:rPr>
                      <w:rFonts w:ascii="Microsoft Sans Serif" w:eastAsia="Times New Roman" w:hAnsi="Microsoft Sans Serif" w:cs="Microsoft Sans Serif"/>
                      <w:bCs/>
                      <w:color w:val="000000"/>
                      <w:sz w:val="14"/>
                      <w:szCs w:val="14"/>
                      <w:lang w:eastAsia="es-MX"/>
                    </w:rPr>
                    <w:t xml:space="preserve"> </w:t>
                  </w:r>
                  <w:r>
                    <w:rPr>
                      <w:rFonts w:ascii="Microsoft Sans Serif" w:eastAsia="Times New Roman" w:hAnsi="Microsoft Sans Serif" w:cs="Microsoft Sans Serif"/>
                      <w:bCs/>
                      <w:color w:val="000000"/>
                      <w:sz w:val="14"/>
                      <w:szCs w:val="14"/>
                      <w:lang w:eastAsia="es-MX"/>
                    </w:rPr>
                    <w:t xml:space="preserve">   </w:t>
                  </w:r>
                  <w:r w:rsidR="003F613F">
                    <w:rPr>
                      <w:rFonts w:ascii="Microsoft Sans Serif" w:eastAsia="Times New Roman" w:hAnsi="Microsoft Sans Serif" w:cs="Microsoft Sans Serif"/>
                      <w:bCs/>
                      <w:color w:val="000000"/>
                      <w:sz w:val="14"/>
                      <w:szCs w:val="14"/>
                      <w:lang w:eastAsia="es-MX"/>
                    </w:rPr>
                    <w:t xml:space="preserve">        0</w:t>
                  </w:r>
                  <w:r w:rsidR="000139D2">
                    <w:rPr>
                      <w:rFonts w:ascii="Microsoft Sans Serif" w:eastAsia="Times New Roman" w:hAnsi="Microsoft Sans Serif" w:cs="Microsoft Sans Serif"/>
                      <w:bCs/>
                      <w:color w:val="000000"/>
                      <w:sz w:val="14"/>
                      <w:szCs w:val="14"/>
                      <w:lang w:eastAsia="es-MX"/>
                    </w:rPr>
                    <w:t>.00</w:t>
                  </w:r>
                  <w:r w:rsidR="000061FE">
                    <w:rPr>
                      <w:rFonts w:ascii="Microsoft Sans Serif" w:eastAsia="Times New Roman" w:hAnsi="Microsoft Sans Serif" w:cs="Microsoft Sans Serif"/>
                      <w:bCs/>
                      <w:color w:val="000000"/>
                      <w:sz w:val="14"/>
                      <w:szCs w:val="14"/>
                      <w:lang w:eastAsia="es-MX"/>
                    </w:rPr>
                    <w:t xml:space="preserve"> </w:t>
                  </w:r>
                </w:p>
              </w:tc>
            </w:tr>
            <w:tr w:rsidR="000061FE" w:rsidRPr="0015518C" w:rsidTr="004A774D">
              <w:trPr>
                <w:trHeight w:val="64"/>
              </w:trPr>
              <w:tc>
                <w:tcPr>
                  <w:tcW w:w="1958" w:type="dxa"/>
                  <w:tcBorders>
                    <w:top w:val="nil"/>
                    <w:left w:val="nil"/>
                    <w:bottom w:val="nil"/>
                    <w:right w:val="nil"/>
                  </w:tcBorders>
                  <w:vAlign w:val="center"/>
                </w:tcPr>
                <w:p w:rsidR="000061FE" w:rsidRPr="0015518C"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8250    D</w:t>
                  </w:r>
                </w:p>
              </w:tc>
              <w:tc>
                <w:tcPr>
                  <w:tcW w:w="5777" w:type="dxa"/>
                  <w:tcBorders>
                    <w:top w:val="nil"/>
                    <w:left w:val="nil"/>
                    <w:bottom w:val="nil"/>
                    <w:right w:val="nil"/>
                  </w:tcBorders>
                  <w:vAlign w:val="center"/>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PRESUPUESTO DE EGRESOS DEVENGADO</w:t>
                  </w:r>
                </w:p>
              </w:tc>
              <w:tc>
                <w:tcPr>
                  <w:tcW w:w="146" w:type="dxa"/>
                  <w:tcBorders>
                    <w:top w:val="nil"/>
                    <w:left w:val="nil"/>
                    <w:bottom w:val="nil"/>
                    <w:right w:val="nil"/>
                  </w:tcBorders>
                  <w:shd w:val="clear" w:color="auto" w:fill="auto"/>
                  <w:noWrap/>
                  <w:vAlign w:val="bottom"/>
                </w:tcPr>
                <w:p w:rsidR="000061FE" w:rsidRPr="0015518C"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vAlign w:val="bottom"/>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tcBorders>
                    <w:top w:val="nil"/>
                    <w:left w:val="nil"/>
                    <w:bottom w:val="nil"/>
                    <w:right w:val="nil"/>
                  </w:tcBorders>
                  <w:vAlign w:val="bottom"/>
                </w:tcPr>
                <w:p w:rsidR="000061FE" w:rsidRPr="009B7E23" w:rsidRDefault="00436BDF"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B820E4">
                    <w:rPr>
                      <w:rFonts w:ascii="Microsoft Sans Serif" w:eastAsia="Times New Roman" w:hAnsi="Microsoft Sans Serif" w:cs="Microsoft Sans Serif"/>
                      <w:bCs/>
                      <w:color w:val="000000"/>
                      <w:sz w:val="14"/>
                      <w:szCs w:val="14"/>
                      <w:lang w:eastAsia="es-MX"/>
                    </w:rPr>
                    <w:t xml:space="preserve">  $</w:t>
                  </w:r>
                  <w:r>
                    <w:rPr>
                      <w:rFonts w:ascii="Microsoft Sans Serif" w:eastAsia="Times New Roman" w:hAnsi="Microsoft Sans Serif" w:cs="Microsoft Sans Serif"/>
                      <w:bCs/>
                      <w:color w:val="000000"/>
                      <w:sz w:val="14"/>
                      <w:szCs w:val="14"/>
                      <w:lang w:eastAsia="es-MX"/>
                    </w:rPr>
                    <w:t xml:space="preserve"> </w:t>
                  </w:r>
                  <w:r w:rsidR="00B320A1">
                    <w:rPr>
                      <w:rFonts w:ascii="Microsoft Sans Serif" w:eastAsia="Times New Roman" w:hAnsi="Microsoft Sans Serif" w:cs="Microsoft Sans Serif"/>
                      <w:bCs/>
                      <w:color w:val="000000"/>
                      <w:sz w:val="14"/>
                      <w:szCs w:val="14"/>
                      <w:lang w:eastAsia="es-MX"/>
                    </w:rPr>
                    <w:t xml:space="preserve">    </w:t>
                  </w:r>
                  <w:r w:rsidR="003F613F">
                    <w:rPr>
                      <w:rFonts w:ascii="Microsoft Sans Serif" w:eastAsia="Times New Roman" w:hAnsi="Microsoft Sans Serif" w:cs="Microsoft Sans Serif"/>
                      <w:bCs/>
                      <w:color w:val="000000"/>
                      <w:sz w:val="14"/>
                      <w:szCs w:val="14"/>
                      <w:lang w:eastAsia="es-MX"/>
                    </w:rPr>
                    <w:t>15,986,988.64</w:t>
                  </w:r>
                </w:p>
              </w:tc>
              <w:tc>
                <w:tcPr>
                  <w:tcW w:w="1520" w:type="dxa"/>
                  <w:tcBorders>
                    <w:top w:val="nil"/>
                    <w:left w:val="nil"/>
                    <w:bottom w:val="nil"/>
                    <w:right w:val="nil"/>
                  </w:tcBorders>
                  <w:vAlign w:val="bottom"/>
                </w:tcPr>
                <w:p w:rsidR="000061FE" w:rsidRPr="009B7E23"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B820E4">
                    <w:rPr>
                      <w:rFonts w:ascii="Microsoft Sans Serif" w:eastAsia="Times New Roman" w:hAnsi="Microsoft Sans Serif" w:cs="Microsoft Sans Serif"/>
                      <w:bCs/>
                      <w:color w:val="000000"/>
                      <w:sz w:val="14"/>
                      <w:szCs w:val="14"/>
                      <w:lang w:eastAsia="es-MX"/>
                    </w:rPr>
                    <w:t xml:space="preserve"> </w:t>
                  </w:r>
                  <w:r w:rsidR="003F613F">
                    <w:rPr>
                      <w:rFonts w:ascii="Microsoft Sans Serif" w:eastAsia="Times New Roman" w:hAnsi="Microsoft Sans Serif" w:cs="Microsoft Sans Serif"/>
                      <w:bCs/>
                      <w:color w:val="000000"/>
                      <w:sz w:val="14"/>
                      <w:szCs w:val="14"/>
                      <w:lang w:eastAsia="es-MX"/>
                    </w:rPr>
                    <w:t>15,986,988.64</w:t>
                  </w:r>
                </w:p>
              </w:tc>
              <w:tc>
                <w:tcPr>
                  <w:tcW w:w="1680" w:type="dxa"/>
                  <w:tcBorders>
                    <w:top w:val="nil"/>
                    <w:left w:val="nil"/>
                    <w:bottom w:val="nil"/>
                    <w:right w:val="nil"/>
                  </w:tcBorders>
                  <w:vAlign w:val="bottom"/>
                </w:tcPr>
                <w:p w:rsidR="000061FE" w:rsidRPr="009B7E23" w:rsidRDefault="00F43D2E"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047834">
                    <w:rPr>
                      <w:rFonts w:ascii="Microsoft Sans Serif" w:eastAsia="Times New Roman" w:hAnsi="Microsoft Sans Serif" w:cs="Microsoft Sans Serif"/>
                      <w:bCs/>
                      <w:color w:val="000000"/>
                      <w:sz w:val="14"/>
                      <w:szCs w:val="14"/>
                      <w:lang w:eastAsia="es-MX"/>
                    </w:rPr>
                    <w:t xml:space="preserve">           0.00  </w:t>
                  </w:r>
                </w:p>
              </w:tc>
            </w:tr>
            <w:tr w:rsidR="000061FE" w:rsidRPr="0015518C" w:rsidTr="004A774D">
              <w:trPr>
                <w:trHeight w:val="64"/>
              </w:trPr>
              <w:tc>
                <w:tcPr>
                  <w:tcW w:w="1958" w:type="dxa"/>
                  <w:tcBorders>
                    <w:top w:val="nil"/>
                    <w:left w:val="nil"/>
                    <w:bottom w:val="nil"/>
                    <w:right w:val="nil"/>
                  </w:tcBorders>
                  <w:vAlign w:val="center"/>
                </w:tcPr>
                <w:p w:rsidR="000061FE" w:rsidRPr="0015518C"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8260    D</w:t>
                  </w:r>
                </w:p>
              </w:tc>
              <w:tc>
                <w:tcPr>
                  <w:tcW w:w="5777" w:type="dxa"/>
                  <w:tcBorders>
                    <w:top w:val="nil"/>
                    <w:left w:val="nil"/>
                    <w:bottom w:val="nil"/>
                    <w:right w:val="nil"/>
                  </w:tcBorders>
                  <w:vAlign w:val="center"/>
                </w:tcPr>
                <w:p w:rsidR="000061FE" w:rsidRPr="0015518C"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PRESUPUESTO DE EGRESOS EJERCIDO</w:t>
                  </w:r>
                </w:p>
              </w:tc>
              <w:tc>
                <w:tcPr>
                  <w:tcW w:w="146" w:type="dxa"/>
                  <w:tcBorders>
                    <w:top w:val="nil"/>
                    <w:left w:val="nil"/>
                    <w:bottom w:val="nil"/>
                    <w:right w:val="nil"/>
                  </w:tcBorders>
                  <w:shd w:val="clear" w:color="auto" w:fill="auto"/>
                  <w:noWrap/>
                  <w:vAlign w:val="bottom"/>
                </w:tcPr>
                <w:p w:rsidR="000061FE" w:rsidRPr="0015518C"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vAlign w:val="bottom"/>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tcBorders>
                    <w:top w:val="nil"/>
                    <w:left w:val="nil"/>
                    <w:bottom w:val="nil"/>
                    <w:right w:val="nil"/>
                  </w:tcBorders>
                  <w:vAlign w:val="bottom"/>
                </w:tcPr>
                <w:p w:rsidR="000061FE" w:rsidRPr="009B7E23" w:rsidRDefault="000061FE"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B820E4">
                    <w:rPr>
                      <w:rFonts w:ascii="Microsoft Sans Serif" w:eastAsia="Times New Roman" w:hAnsi="Microsoft Sans Serif" w:cs="Microsoft Sans Serif"/>
                      <w:bCs/>
                      <w:color w:val="000000"/>
                      <w:sz w:val="14"/>
                      <w:szCs w:val="14"/>
                      <w:lang w:eastAsia="es-MX"/>
                    </w:rPr>
                    <w:t xml:space="preserve">  $  </w:t>
                  </w:r>
                  <w:r w:rsidR="00436BDF">
                    <w:rPr>
                      <w:rFonts w:ascii="Microsoft Sans Serif" w:eastAsia="Times New Roman" w:hAnsi="Microsoft Sans Serif" w:cs="Microsoft Sans Serif"/>
                      <w:bCs/>
                      <w:color w:val="000000"/>
                      <w:sz w:val="14"/>
                      <w:szCs w:val="14"/>
                      <w:lang w:eastAsia="es-MX"/>
                    </w:rPr>
                    <w:t xml:space="preserve"> </w:t>
                  </w:r>
                  <w:r w:rsidR="00B320A1">
                    <w:rPr>
                      <w:rFonts w:ascii="Microsoft Sans Serif" w:eastAsia="Times New Roman" w:hAnsi="Microsoft Sans Serif" w:cs="Microsoft Sans Serif"/>
                      <w:bCs/>
                      <w:color w:val="000000"/>
                      <w:sz w:val="14"/>
                      <w:szCs w:val="14"/>
                      <w:lang w:eastAsia="es-MX"/>
                    </w:rPr>
                    <w:t xml:space="preserve">  </w:t>
                  </w:r>
                  <w:r w:rsidR="003F613F">
                    <w:rPr>
                      <w:rFonts w:ascii="Microsoft Sans Serif" w:eastAsia="Times New Roman" w:hAnsi="Microsoft Sans Serif" w:cs="Microsoft Sans Serif"/>
                      <w:bCs/>
                      <w:color w:val="000000"/>
                      <w:sz w:val="14"/>
                      <w:szCs w:val="14"/>
                      <w:lang w:eastAsia="es-MX"/>
                    </w:rPr>
                    <w:t>15,986,988.64</w:t>
                  </w:r>
                </w:p>
              </w:tc>
              <w:tc>
                <w:tcPr>
                  <w:tcW w:w="1520" w:type="dxa"/>
                  <w:tcBorders>
                    <w:top w:val="nil"/>
                    <w:left w:val="nil"/>
                    <w:bottom w:val="nil"/>
                    <w:right w:val="nil"/>
                  </w:tcBorders>
                  <w:vAlign w:val="bottom"/>
                </w:tcPr>
                <w:p w:rsidR="000061FE" w:rsidRPr="009B7E23" w:rsidRDefault="00B820E4"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B320A1">
                    <w:rPr>
                      <w:rFonts w:ascii="Microsoft Sans Serif" w:eastAsia="Times New Roman" w:hAnsi="Microsoft Sans Serif" w:cs="Microsoft Sans Serif"/>
                      <w:bCs/>
                      <w:color w:val="000000"/>
                      <w:sz w:val="14"/>
                      <w:szCs w:val="14"/>
                      <w:lang w:eastAsia="es-MX"/>
                    </w:rPr>
                    <w:t xml:space="preserve">  </w:t>
                  </w:r>
                  <w:r w:rsidR="003F613F">
                    <w:rPr>
                      <w:rFonts w:ascii="Microsoft Sans Serif" w:eastAsia="Times New Roman" w:hAnsi="Microsoft Sans Serif" w:cs="Microsoft Sans Serif"/>
                      <w:bCs/>
                      <w:color w:val="000000"/>
                      <w:sz w:val="14"/>
                      <w:szCs w:val="14"/>
                      <w:lang w:eastAsia="es-MX"/>
                    </w:rPr>
                    <w:t>14,784,269.74</w:t>
                  </w:r>
                </w:p>
              </w:tc>
              <w:tc>
                <w:tcPr>
                  <w:tcW w:w="1680" w:type="dxa"/>
                  <w:tcBorders>
                    <w:top w:val="nil"/>
                    <w:left w:val="nil"/>
                    <w:bottom w:val="nil"/>
                    <w:right w:val="nil"/>
                  </w:tcBorders>
                  <w:vAlign w:val="bottom"/>
                </w:tcPr>
                <w:p w:rsidR="000061FE" w:rsidRPr="009B7E23" w:rsidRDefault="003F613F"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B320A1">
                    <w:rPr>
                      <w:rFonts w:ascii="Microsoft Sans Serif" w:eastAsia="Times New Roman" w:hAnsi="Microsoft Sans Serif" w:cs="Microsoft Sans Serif"/>
                      <w:bCs/>
                      <w:color w:val="000000"/>
                      <w:sz w:val="14"/>
                      <w:szCs w:val="14"/>
                      <w:lang w:eastAsia="es-MX"/>
                    </w:rPr>
                    <w:t xml:space="preserve"> </w:t>
                  </w:r>
                  <w:r>
                    <w:rPr>
                      <w:rFonts w:ascii="Microsoft Sans Serif" w:eastAsia="Times New Roman" w:hAnsi="Microsoft Sans Serif" w:cs="Microsoft Sans Serif"/>
                      <w:bCs/>
                      <w:color w:val="000000"/>
                      <w:sz w:val="14"/>
                      <w:szCs w:val="14"/>
                      <w:lang w:eastAsia="es-MX"/>
                    </w:rPr>
                    <w:t>1,202,718.90</w:t>
                  </w:r>
                </w:p>
              </w:tc>
            </w:tr>
            <w:tr w:rsidR="000061FE" w:rsidRPr="0015518C" w:rsidTr="004A774D">
              <w:trPr>
                <w:trHeight w:val="64"/>
              </w:trPr>
              <w:tc>
                <w:tcPr>
                  <w:tcW w:w="1958" w:type="dxa"/>
                  <w:tcBorders>
                    <w:top w:val="nil"/>
                    <w:left w:val="nil"/>
                    <w:bottom w:val="nil"/>
                    <w:right w:val="nil"/>
                  </w:tcBorders>
                  <w:vAlign w:val="center"/>
                </w:tcPr>
                <w:p w:rsidR="000061FE" w:rsidRDefault="000061FE" w:rsidP="00C56D12">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8270    D</w:t>
                  </w:r>
                </w:p>
              </w:tc>
              <w:tc>
                <w:tcPr>
                  <w:tcW w:w="5777" w:type="dxa"/>
                  <w:tcBorders>
                    <w:top w:val="nil"/>
                    <w:left w:val="nil"/>
                    <w:bottom w:val="nil"/>
                    <w:right w:val="nil"/>
                  </w:tcBorders>
                  <w:vAlign w:val="center"/>
                </w:tcPr>
                <w:p w:rsidR="000061FE" w:rsidRDefault="000061FE" w:rsidP="00C56D12">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PRESUPUESTO DE EGRESOS PAGADO</w:t>
                  </w:r>
                </w:p>
              </w:tc>
              <w:tc>
                <w:tcPr>
                  <w:tcW w:w="146" w:type="dxa"/>
                  <w:tcBorders>
                    <w:top w:val="nil"/>
                    <w:left w:val="nil"/>
                    <w:bottom w:val="nil"/>
                    <w:right w:val="nil"/>
                  </w:tcBorders>
                  <w:shd w:val="clear" w:color="auto" w:fill="auto"/>
                  <w:noWrap/>
                  <w:vAlign w:val="bottom"/>
                </w:tcPr>
                <w:p w:rsidR="000061FE" w:rsidRPr="0015518C" w:rsidRDefault="000061FE" w:rsidP="00C56D12">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vAlign w:val="bottom"/>
                </w:tcPr>
                <w:p w:rsidR="000061FE" w:rsidRPr="009B7E23" w:rsidRDefault="000061FE" w:rsidP="00C56D12">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tcBorders>
                    <w:top w:val="nil"/>
                    <w:left w:val="nil"/>
                    <w:bottom w:val="nil"/>
                    <w:right w:val="nil"/>
                  </w:tcBorders>
                  <w:vAlign w:val="bottom"/>
                </w:tcPr>
                <w:p w:rsidR="000061FE" w:rsidRPr="009B7E23" w:rsidRDefault="00B820E4"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436BDF">
                    <w:rPr>
                      <w:rFonts w:ascii="Microsoft Sans Serif" w:eastAsia="Times New Roman" w:hAnsi="Microsoft Sans Serif" w:cs="Microsoft Sans Serif"/>
                      <w:bCs/>
                      <w:color w:val="000000"/>
                      <w:sz w:val="14"/>
                      <w:szCs w:val="14"/>
                      <w:lang w:eastAsia="es-MX"/>
                    </w:rPr>
                    <w:t xml:space="preserve"> </w:t>
                  </w:r>
                  <w:r w:rsidR="00B320A1">
                    <w:rPr>
                      <w:rFonts w:ascii="Microsoft Sans Serif" w:eastAsia="Times New Roman" w:hAnsi="Microsoft Sans Serif" w:cs="Microsoft Sans Serif"/>
                      <w:bCs/>
                      <w:color w:val="000000"/>
                      <w:sz w:val="14"/>
                      <w:szCs w:val="14"/>
                      <w:lang w:eastAsia="es-MX"/>
                    </w:rPr>
                    <w:t xml:space="preserve">  </w:t>
                  </w:r>
                  <w:r w:rsidR="003F613F">
                    <w:rPr>
                      <w:rFonts w:ascii="Microsoft Sans Serif" w:eastAsia="Times New Roman" w:hAnsi="Microsoft Sans Serif" w:cs="Microsoft Sans Serif"/>
                      <w:bCs/>
                      <w:color w:val="000000"/>
                      <w:sz w:val="14"/>
                      <w:szCs w:val="14"/>
                      <w:lang w:eastAsia="es-MX"/>
                    </w:rPr>
                    <w:t>14,784,269.74</w:t>
                  </w:r>
                </w:p>
              </w:tc>
              <w:tc>
                <w:tcPr>
                  <w:tcW w:w="1520" w:type="dxa"/>
                  <w:tcBorders>
                    <w:top w:val="nil"/>
                    <w:left w:val="nil"/>
                    <w:bottom w:val="nil"/>
                    <w:right w:val="nil"/>
                  </w:tcBorders>
                  <w:vAlign w:val="bottom"/>
                </w:tcPr>
                <w:p w:rsidR="000061FE" w:rsidRPr="009B7E23" w:rsidRDefault="000061FE"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0.00</w:t>
                  </w:r>
                </w:p>
              </w:tc>
              <w:tc>
                <w:tcPr>
                  <w:tcW w:w="1680" w:type="dxa"/>
                  <w:tcBorders>
                    <w:top w:val="nil"/>
                    <w:left w:val="nil"/>
                    <w:bottom w:val="nil"/>
                    <w:right w:val="nil"/>
                  </w:tcBorders>
                  <w:vAlign w:val="bottom"/>
                </w:tcPr>
                <w:p w:rsidR="000061FE" w:rsidRPr="009B7E23" w:rsidRDefault="000061FE" w:rsidP="00C56D12">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3F613F">
                    <w:rPr>
                      <w:rFonts w:ascii="Microsoft Sans Serif" w:eastAsia="Times New Roman" w:hAnsi="Microsoft Sans Serif" w:cs="Microsoft Sans Serif"/>
                      <w:bCs/>
                      <w:color w:val="000000"/>
                      <w:sz w:val="14"/>
                      <w:szCs w:val="14"/>
                      <w:lang w:eastAsia="es-MX"/>
                    </w:rPr>
                    <w:t>14,784,269.74</w:t>
                  </w:r>
                </w:p>
              </w:tc>
            </w:tr>
          </w:tbl>
          <w:p w:rsidR="0082551D" w:rsidRDefault="0082551D" w:rsidP="000061FE">
            <w:pPr>
              <w:spacing w:after="0" w:line="240" w:lineRule="auto"/>
              <w:rPr>
                <w:rFonts w:ascii="Arial" w:eastAsia="Times New Roman" w:hAnsi="Arial" w:cs="Arial"/>
                <w:b/>
                <w:bCs/>
                <w:sz w:val="18"/>
                <w:szCs w:val="18"/>
                <w:lang w:eastAsia="es-MX"/>
              </w:rPr>
            </w:pPr>
          </w:p>
          <w:p w:rsidR="000061FE" w:rsidRDefault="000061FE" w:rsidP="000061FE">
            <w:pPr>
              <w:spacing w:after="0" w:line="240" w:lineRule="auto"/>
              <w:rPr>
                <w:rFonts w:ascii="Arial" w:eastAsia="Times New Roman" w:hAnsi="Arial" w:cs="Arial"/>
                <w:b/>
                <w:bCs/>
                <w:sz w:val="18"/>
                <w:szCs w:val="18"/>
                <w:lang w:eastAsia="es-MX"/>
              </w:rPr>
            </w:pPr>
          </w:p>
          <w:p w:rsidR="0033418A" w:rsidRDefault="0033418A" w:rsidP="000061FE">
            <w:pPr>
              <w:spacing w:after="0" w:line="240" w:lineRule="auto"/>
              <w:rPr>
                <w:rFonts w:ascii="Arial" w:eastAsia="Times New Roman" w:hAnsi="Arial" w:cs="Arial"/>
                <w:b/>
                <w:bCs/>
                <w:sz w:val="18"/>
                <w:szCs w:val="18"/>
                <w:lang w:eastAsia="es-MX"/>
              </w:rPr>
            </w:pPr>
          </w:p>
          <w:p w:rsidR="0033418A" w:rsidRDefault="0033418A" w:rsidP="000061FE">
            <w:pPr>
              <w:spacing w:after="0" w:line="240" w:lineRule="auto"/>
              <w:rPr>
                <w:rFonts w:ascii="Arial" w:eastAsia="Times New Roman" w:hAnsi="Arial" w:cs="Arial"/>
                <w:b/>
                <w:bCs/>
                <w:sz w:val="18"/>
                <w:szCs w:val="18"/>
                <w:lang w:eastAsia="es-MX"/>
              </w:rPr>
            </w:pPr>
          </w:p>
          <w:p w:rsidR="0033418A" w:rsidRDefault="0033418A" w:rsidP="000061FE">
            <w:pPr>
              <w:spacing w:after="0" w:line="240" w:lineRule="auto"/>
              <w:rPr>
                <w:rFonts w:ascii="Arial" w:eastAsia="Times New Roman" w:hAnsi="Arial" w:cs="Arial"/>
                <w:b/>
                <w:bCs/>
                <w:sz w:val="18"/>
                <w:szCs w:val="18"/>
                <w:lang w:eastAsia="es-MX"/>
              </w:rPr>
            </w:pPr>
          </w:p>
          <w:p w:rsidR="0033418A" w:rsidRDefault="0033418A" w:rsidP="000061FE">
            <w:pPr>
              <w:spacing w:after="0" w:line="240" w:lineRule="auto"/>
              <w:rPr>
                <w:rFonts w:ascii="Arial" w:eastAsia="Times New Roman" w:hAnsi="Arial" w:cs="Arial"/>
                <w:b/>
                <w:bCs/>
                <w:sz w:val="18"/>
                <w:szCs w:val="18"/>
                <w:lang w:eastAsia="es-MX"/>
              </w:rPr>
            </w:pPr>
          </w:p>
          <w:p w:rsidR="0033418A" w:rsidRDefault="0033418A" w:rsidP="000061FE">
            <w:pPr>
              <w:spacing w:after="0" w:line="240" w:lineRule="auto"/>
              <w:rPr>
                <w:rFonts w:ascii="Arial" w:eastAsia="Times New Roman" w:hAnsi="Arial" w:cs="Arial"/>
                <w:b/>
                <w:bCs/>
                <w:sz w:val="18"/>
                <w:szCs w:val="18"/>
                <w:lang w:eastAsia="es-MX"/>
              </w:rPr>
            </w:pPr>
          </w:p>
          <w:p w:rsidR="0033418A" w:rsidRDefault="0033418A" w:rsidP="000061FE">
            <w:pPr>
              <w:spacing w:after="0" w:line="240" w:lineRule="auto"/>
              <w:rPr>
                <w:rFonts w:ascii="Arial" w:eastAsia="Times New Roman" w:hAnsi="Arial" w:cs="Arial"/>
                <w:b/>
                <w:bCs/>
                <w:sz w:val="18"/>
                <w:szCs w:val="18"/>
                <w:lang w:eastAsia="es-MX"/>
              </w:rPr>
            </w:pPr>
          </w:p>
          <w:p w:rsidR="000061FE" w:rsidRPr="00112A5A" w:rsidRDefault="000061FE" w:rsidP="0082551D">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c) NOTAS DE GESTIÓN ADMINISTRATIVA</w:t>
            </w: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jc w:val="center"/>
              <w:rPr>
                <w:rFonts w:ascii="Arial" w:eastAsia="Times New Roman" w:hAnsi="Arial" w:cs="Arial"/>
                <w:b/>
                <w:bCs/>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161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xml:space="preserve"> Introducción</w:t>
            </w: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124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473" w:type="dxa"/>
            <w:gridSpan w:val="28"/>
            <w:tcBorders>
              <w:top w:val="nil"/>
              <w:left w:val="nil"/>
              <w:bottom w:val="nil"/>
              <w:right w:val="nil"/>
            </w:tcBorders>
            <w:shd w:val="clear" w:color="auto" w:fill="auto"/>
            <w:hideMark/>
          </w:tcPr>
          <w:p w:rsidR="00436BDF" w:rsidRPr="00112A5A" w:rsidRDefault="000061FE" w:rsidP="000061FE">
            <w:pPr>
              <w:spacing w:after="0" w:line="240" w:lineRule="auto"/>
              <w:ind w:right="638"/>
              <w:jc w:val="both"/>
              <w:rPr>
                <w:rFonts w:ascii="Arial" w:eastAsia="Times New Roman" w:hAnsi="Arial" w:cs="Arial"/>
                <w:sz w:val="18"/>
                <w:szCs w:val="18"/>
                <w:lang w:eastAsia="es-MX"/>
              </w:rPr>
            </w:pPr>
            <w:r w:rsidRPr="00112A5A">
              <w:rPr>
                <w:rFonts w:ascii="Arial" w:eastAsia="Times New Roman" w:hAnsi="Arial" w:cs="Arial"/>
                <w:sz w:val="18"/>
                <w:szCs w:val="18"/>
                <w:lang w:eastAsia="es-MX"/>
              </w:rPr>
              <w:t>Los  Estados  Financieros  de  los  entes  públicos,  proveen  de  información  financiera  a  los  principales usuarios de la misma, al Congreso y a los ciudadanos.</w:t>
            </w:r>
            <w:r w:rsidRPr="00112A5A">
              <w:rPr>
                <w:rFonts w:ascii="Arial" w:eastAsia="Times New Roman" w:hAnsi="Arial" w:cs="Arial"/>
                <w:sz w:val="18"/>
                <w:szCs w:val="18"/>
                <w:lang w:eastAsia="es-MX"/>
              </w:rPr>
              <w:b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r w:rsidRPr="00112A5A">
              <w:rPr>
                <w:rFonts w:ascii="Arial" w:eastAsia="Times New Roman" w:hAnsi="Arial" w:cs="Arial"/>
                <w:sz w:val="18"/>
                <w:szCs w:val="18"/>
                <w:lang w:eastAsia="es-MX"/>
              </w:rPr>
              <w:br/>
              <w:t>De esta manera, se informa y explica la respuesta del gobierno a las condiciones relacionadas con la información financiera de cada período de gestión; además, de exponer aquellas políticas que podrían afectar la toma de decisiones en períodos posteriores.</w:t>
            </w: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Panorama Económico y Financiero</w:t>
            </w: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148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473" w:type="dxa"/>
            <w:gridSpan w:val="28"/>
            <w:tcBorders>
              <w:top w:val="nil"/>
              <w:left w:val="nil"/>
              <w:bottom w:val="nil"/>
              <w:right w:val="nil"/>
            </w:tcBorders>
            <w:shd w:val="clear" w:color="auto" w:fill="auto"/>
            <w:hideMark/>
          </w:tcPr>
          <w:p w:rsidR="00A15F0D" w:rsidRDefault="00B320A1" w:rsidP="000061FE">
            <w:pPr>
              <w:spacing w:after="0" w:line="240" w:lineRule="auto"/>
              <w:ind w:right="638"/>
              <w:jc w:val="both"/>
              <w:rPr>
                <w:rFonts w:ascii="Arial" w:eastAsia="Times New Roman" w:hAnsi="Arial" w:cs="Arial"/>
                <w:sz w:val="18"/>
                <w:szCs w:val="18"/>
                <w:lang w:eastAsia="es-MX"/>
              </w:rPr>
            </w:pPr>
            <w:r>
              <w:rPr>
                <w:rFonts w:ascii="Arial" w:eastAsia="Times New Roman" w:hAnsi="Arial" w:cs="Arial"/>
                <w:sz w:val="18"/>
                <w:szCs w:val="18"/>
                <w:lang w:eastAsia="es-MX"/>
              </w:rPr>
              <w:t>En el presente mes de</w:t>
            </w:r>
            <w:r w:rsidR="005A00DF">
              <w:rPr>
                <w:rFonts w:ascii="Arial" w:eastAsia="Times New Roman" w:hAnsi="Arial" w:cs="Arial"/>
                <w:sz w:val="18"/>
                <w:szCs w:val="18"/>
                <w:lang w:eastAsia="es-MX"/>
              </w:rPr>
              <w:t xml:space="preserve"> diciembre</w:t>
            </w:r>
            <w:r w:rsidR="00B820E4">
              <w:rPr>
                <w:rFonts w:ascii="Arial" w:eastAsia="Times New Roman" w:hAnsi="Arial" w:cs="Arial"/>
                <w:sz w:val="18"/>
                <w:szCs w:val="18"/>
                <w:lang w:eastAsia="es-MX"/>
              </w:rPr>
              <w:t xml:space="preserve"> no</w:t>
            </w:r>
            <w:r w:rsidR="007E5412">
              <w:rPr>
                <w:rFonts w:ascii="Arial" w:eastAsia="Times New Roman" w:hAnsi="Arial" w:cs="Arial"/>
                <w:sz w:val="18"/>
                <w:szCs w:val="18"/>
                <w:lang w:eastAsia="es-MX"/>
              </w:rPr>
              <w:t xml:space="preserve"> se tramitaron</w:t>
            </w:r>
            <w:r w:rsidR="00C82883">
              <w:rPr>
                <w:rFonts w:ascii="Arial" w:eastAsia="Times New Roman" w:hAnsi="Arial" w:cs="Arial"/>
                <w:sz w:val="18"/>
                <w:szCs w:val="18"/>
                <w:lang w:eastAsia="es-MX"/>
              </w:rPr>
              <w:t xml:space="preserve"> Documento</w:t>
            </w:r>
            <w:r w:rsidR="007E5412">
              <w:rPr>
                <w:rFonts w:ascii="Arial" w:eastAsia="Times New Roman" w:hAnsi="Arial" w:cs="Arial"/>
                <w:sz w:val="18"/>
                <w:szCs w:val="18"/>
                <w:lang w:eastAsia="es-MX"/>
              </w:rPr>
              <w:t>s</w:t>
            </w:r>
            <w:r w:rsidR="000061FE">
              <w:rPr>
                <w:rFonts w:ascii="Arial" w:eastAsia="Times New Roman" w:hAnsi="Arial" w:cs="Arial"/>
                <w:sz w:val="18"/>
                <w:szCs w:val="18"/>
                <w:lang w:eastAsia="es-MX"/>
              </w:rPr>
              <w:t xml:space="preserve"> de Ejecución Presupuestaria y Pago</w:t>
            </w:r>
            <w:r>
              <w:rPr>
                <w:rFonts w:ascii="Arial" w:eastAsia="Times New Roman" w:hAnsi="Arial" w:cs="Arial"/>
                <w:sz w:val="18"/>
                <w:szCs w:val="18"/>
                <w:lang w:eastAsia="es-MX"/>
              </w:rPr>
              <w:t xml:space="preserve"> </w:t>
            </w:r>
            <w:r w:rsidR="00B820E4">
              <w:rPr>
                <w:rFonts w:ascii="Arial" w:eastAsia="Times New Roman" w:hAnsi="Arial" w:cs="Arial"/>
                <w:sz w:val="18"/>
                <w:szCs w:val="18"/>
                <w:lang w:eastAsia="es-MX"/>
              </w:rPr>
              <w:t xml:space="preserve">ya que </w:t>
            </w:r>
            <w:r w:rsidR="000139D2">
              <w:rPr>
                <w:rFonts w:ascii="Arial" w:eastAsia="Times New Roman" w:hAnsi="Arial" w:cs="Arial"/>
                <w:sz w:val="18"/>
                <w:szCs w:val="18"/>
                <w:lang w:eastAsia="es-MX"/>
              </w:rPr>
              <w:t>como se mencionó</w:t>
            </w:r>
            <w:r w:rsidR="00B820E4">
              <w:rPr>
                <w:rFonts w:ascii="Arial" w:eastAsia="Times New Roman" w:hAnsi="Arial" w:cs="Arial"/>
                <w:sz w:val="18"/>
                <w:szCs w:val="18"/>
                <w:lang w:eastAsia="es-MX"/>
              </w:rPr>
              <w:t>,</w:t>
            </w:r>
            <w:r w:rsidR="005A271F">
              <w:rPr>
                <w:rFonts w:ascii="Arial" w:eastAsia="Times New Roman" w:hAnsi="Arial" w:cs="Arial"/>
                <w:sz w:val="18"/>
                <w:szCs w:val="18"/>
                <w:lang w:eastAsia="es-MX"/>
              </w:rPr>
              <w:t xml:space="preserve"> octu</w:t>
            </w:r>
            <w:r w:rsidR="00472993">
              <w:rPr>
                <w:rFonts w:ascii="Arial" w:eastAsia="Times New Roman" w:hAnsi="Arial" w:cs="Arial"/>
                <w:sz w:val="18"/>
                <w:szCs w:val="18"/>
                <w:lang w:eastAsia="es-MX"/>
              </w:rPr>
              <w:t>bre</w:t>
            </w:r>
            <w:r w:rsidR="00B820E4">
              <w:rPr>
                <w:rFonts w:ascii="Arial" w:eastAsia="Times New Roman" w:hAnsi="Arial" w:cs="Arial"/>
                <w:sz w:val="18"/>
                <w:szCs w:val="18"/>
                <w:lang w:eastAsia="es-MX"/>
              </w:rPr>
              <w:t xml:space="preserve"> fue</w:t>
            </w:r>
            <w:r w:rsidR="00472993">
              <w:rPr>
                <w:rFonts w:ascii="Arial" w:eastAsia="Times New Roman" w:hAnsi="Arial" w:cs="Arial"/>
                <w:sz w:val="18"/>
                <w:szCs w:val="18"/>
                <w:lang w:eastAsia="es-MX"/>
              </w:rPr>
              <w:t xml:space="preserve"> </w:t>
            </w:r>
            <w:r w:rsidR="00CB6C93">
              <w:rPr>
                <w:rFonts w:ascii="Arial" w:eastAsia="Times New Roman" w:hAnsi="Arial" w:cs="Arial"/>
                <w:sz w:val="18"/>
                <w:szCs w:val="18"/>
                <w:lang w:eastAsia="es-MX"/>
              </w:rPr>
              <w:t xml:space="preserve">el periodo límite para la entrega de estos documentos de acuerdo al oficio número SFA/DPP/01905/2020, girado por la Dirección de Programación y Presupuesto de </w:t>
            </w:r>
            <w:r w:rsidR="006D5ED3">
              <w:rPr>
                <w:rFonts w:ascii="Arial" w:eastAsia="Times New Roman" w:hAnsi="Arial" w:cs="Arial"/>
                <w:sz w:val="18"/>
                <w:szCs w:val="18"/>
                <w:lang w:eastAsia="es-MX"/>
              </w:rPr>
              <w:t>l</w:t>
            </w:r>
            <w:r w:rsidR="00CB6C93">
              <w:rPr>
                <w:rFonts w:ascii="Arial" w:eastAsia="Times New Roman" w:hAnsi="Arial" w:cs="Arial"/>
                <w:sz w:val="18"/>
                <w:szCs w:val="18"/>
                <w:lang w:eastAsia="es-MX"/>
              </w:rPr>
              <w:t xml:space="preserve">a Secretaría de Finanzas y Administración, por lo que </w:t>
            </w:r>
            <w:r w:rsidR="005A00DF">
              <w:rPr>
                <w:rFonts w:ascii="Arial" w:eastAsia="Times New Roman" w:hAnsi="Arial" w:cs="Arial"/>
                <w:sz w:val="18"/>
                <w:szCs w:val="18"/>
                <w:lang w:eastAsia="es-MX"/>
              </w:rPr>
              <w:t>no hubo recursos de los cuales disponer</w:t>
            </w:r>
            <w:r w:rsidR="000A1545">
              <w:rPr>
                <w:rFonts w:ascii="Arial" w:eastAsia="Times New Roman" w:hAnsi="Arial" w:cs="Arial"/>
                <w:sz w:val="18"/>
                <w:szCs w:val="18"/>
                <w:lang w:eastAsia="es-MX"/>
              </w:rPr>
              <w:t xml:space="preserve">. Los ingresos solicitados en los meses anteriores </w:t>
            </w:r>
            <w:r w:rsidR="005A00DF">
              <w:rPr>
                <w:rFonts w:ascii="Arial" w:eastAsia="Times New Roman" w:hAnsi="Arial" w:cs="Arial"/>
                <w:sz w:val="18"/>
                <w:szCs w:val="18"/>
                <w:lang w:eastAsia="es-MX"/>
              </w:rPr>
              <w:t>se registraron</w:t>
            </w:r>
            <w:r w:rsidR="00A15F0D">
              <w:rPr>
                <w:rFonts w:ascii="Arial" w:eastAsia="Times New Roman" w:hAnsi="Arial" w:cs="Arial"/>
                <w:sz w:val="18"/>
                <w:szCs w:val="18"/>
                <w:lang w:eastAsia="es-MX"/>
              </w:rPr>
              <w:t xml:space="preserve"> al momento que </w:t>
            </w:r>
            <w:r w:rsidR="005A00DF">
              <w:rPr>
                <w:rFonts w:ascii="Arial" w:eastAsia="Times New Roman" w:hAnsi="Arial" w:cs="Arial"/>
                <w:sz w:val="18"/>
                <w:szCs w:val="18"/>
                <w:lang w:eastAsia="es-MX"/>
              </w:rPr>
              <w:t>fueron</w:t>
            </w:r>
            <w:r w:rsidR="00A15F0D">
              <w:rPr>
                <w:rFonts w:ascii="Arial" w:eastAsia="Times New Roman" w:hAnsi="Arial" w:cs="Arial"/>
                <w:sz w:val="18"/>
                <w:szCs w:val="18"/>
                <w:lang w:eastAsia="es-MX"/>
              </w:rPr>
              <w:t xml:space="preserve"> depositados de acuerdo a las </w:t>
            </w:r>
            <w:r w:rsidR="00A15F0D">
              <w:rPr>
                <w:rFonts w:ascii="Arial" w:eastAsia="Times New Roman" w:hAnsi="Arial" w:cs="Arial"/>
                <w:color w:val="000000"/>
                <w:sz w:val="18"/>
                <w:szCs w:val="18"/>
                <w:lang w:eastAsia="es-MX"/>
              </w:rPr>
              <w:t>“</w:t>
            </w:r>
            <w:r w:rsidR="00A15F0D" w:rsidRPr="00886F99">
              <w:rPr>
                <w:rFonts w:ascii="Arial" w:hAnsi="Arial" w:cs="Arial"/>
                <w:bCs/>
                <w:i/>
                <w:sz w:val="18"/>
                <w:szCs w:val="18"/>
              </w:rPr>
              <w:t xml:space="preserve">Normas y Metodología para la Determinación de los Momentos Contables de los Ingresos </w:t>
            </w:r>
            <w:r w:rsidR="00A15F0D" w:rsidRPr="00886F99">
              <w:rPr>
                <w:rFonts w:ascii="Arial" w:hAnsi="Arial" w:cs="Arial"/>
                <w:i/>
                <w:sz w:val="18"/>
                <w:szCs w:val="18"/>
              </w:rPr>
              <w:t>Publicado en el Diario Oficial de la Federación el 9 de diciembre de 2009</w:t>
            </w:r>
            <w:r w:rsidR="00A15F0D">
              <w:rPr>
                <w:rFonts w:ascii="Arial" w:hAnsi="Arial" w:cs="Arial"/>
                <w:sz w:val="18"/>
                <w:szCs w:val="18"/>
              </w:rPr>
              <w:t>”</w:t>
            </w:r>
            <w:r w:rsidR="00A15F0D" w:rsidRPr="00886F99">
              <w:rPr>
                <w:rFonts w:ascii="Arial" w:eastAsia="Times New Roman" w:hAnsi="Arial" w:cs="Arial"/>
                <w:sz w:val="18"/>
                <w:szCs w:val="18"/>
                <w:lang w:eastAsia="es-MX"/>
              </w:rPr>
              <w:t xml:space="preserve"> </w:t>
            </w:r>
            <w:r w:rsidR="00A15F0D">
              <w:rPr>
                <w:rFonts w:ascii="Arial" w:eastAsia="Times New Roman" w:hAnsi="Arial" w:cs="Arial"/>
                <w:sz w:val="18"/>
                <w:szCs w:val="18"/>
                <w:lang w:eastAsia="es-MX"/>
              </w:rPr>
              <w:t>y en su reforma del 27 de septiembre del 2018.</w:t>
            </w:r>
            <w:r w:rsidR="00436BDF">
              <w:rPr>
                <w:rFonts w:ascii="Arial" w:eastAsia="Times New Roman" w:hAnsi="Arial" w:cs="Arial"/>
                <w:sz w:val="18"/>
                <w:szCs w:val="18"/>
                <w:lang w:eastAsia="es-MX"/>
              </w:rPr>
              <w:t xml:space="preserve"> </w:t>
            </w:r>
            <w:r w:rsidR="0071630C">
              <w:rPr>
                <w:rFonts w:ascii="Arial" w:eastAsia="Times New Roman" w:hAnsi="Arial" w:cs="Arial"/>
                <w:sz w:val="18"/>
                <w:szCs w:val="18"/>
                <w:lang w:eastAsia="es-MX"/>
              </w:rPr>
              <w:t>En el presente me</w:t>
            </w:r>
            <w:r w:rsidR="000139D2">
              <w:rPr>
                <w:rFonts w:ascii="Arial" w:eastAsia="Times New Roman" w:hAnsi="Arial" w:cs="Arial"/>
                <w:sz w:val="18"/>
                <w:szCs w:val="18"/>
                <w:lang w:eastAsia="es-MX"/>
              </w:rPr>
              <w:t xml:space="preserve">s de </w:t>
            </w:r>
            <w:r w:rsidR="005A00DF">
              <w:rPr>
                <w:rFonts w:ascii="Arial" w:eastAsia="Times New Roman" w:hAnsi="Arial" w:cs="Arial"/>
                <w:sz w:val="18"/>
                <w:szCs w:val="18"/>
                <w:lang w:eastAsia="es-MX"/>
              </w:rPr>
              <w:t>diciembre</w:t>
            </w:r>
            <w:r w:rsidR="0071630C">
              <w:rPr>
                <w:rFonts w:ascii="Arial" w:eastAsia="Times New Roman" w:hAnsi="Arial" w:cs="Arial"/>
                <w:sz w:val="18"/>
                <w:szCs w:val="18"/>
                <w:lang w:eastAsia="es-MX"/>
              </w:rPr>
              <w:t xml:space="preserve"> </w:t>
            </w:r>
            <w:r w:rsidR="00CB6C93">
              <w:rPr>
                <w:rFonts w:ascii="Arial" w:eastAsia="Times New Roman" w:hAnsi="Arial" w:cs="Arial"/>
                <w:sz w:val="18"/>
                <w:szCs w:val="18"/>
                <w:lang w:eastAsia="es-MX"/>
              </w:rPr>
              <w:t>no se recaudaron</w:t>
            </w:r>
            <w:r w:rsidR="00723C70">
              <w:rPr>
                <w:rFonts w:ascii="Arial" w:eastAsia="Times New Roman" w:hAnsi="Arial" w:cs="Arial"/>
                <w:sz w:val="18"/>
                <w:szCs w:val="18"/>
                <w:lang w:eastAsia="es-MX"/>
              </w:rPr>
              <w:t xml:space="preserve"> ingresos</w:t>
            </w:r>
            <w:r w:rsidR="0071630C">
              <w:rPr>
                <w:rFonts w:ascii="Arial" w:eastAsia="Times New Roman" w:hAnsi="Arial" w:cs="Arial"/>
                <w:sz w:val="18"/>
                <w:szCs w:val="18"/>
                <w:lang w:eastAsia="es-MX"/>
              </w:rPr>
              <w:t xml:space="preserve"> por concepto de</w:t>
            </w:r>
            <w:r w:rsidR="00436BDF">
              <w:rPr>
                <w:rFonts w:ascii="Arial" w:eastAsia="Times New Roman" w:hAnsi="Arial" w:cs="Arial"/>
                <w:sz w:val="18"/>
                <w:szCs w:val="18"/>
                <w:lang w:eastAsia="es-MX"/>
              </w:rPr>
              <w:t xml:space="preserve"> Documento</w:t>
            </w:r>
            <w:r w:rsidR="00835429">
              <w:rPr>
                <w:rFonts w:ascii="Arial" w:eastAsia="Times New Roman" w:hAnsi="Arial" w:cs="Arial"/>
                <w:sz w:val="18"/>
                <w:szCs w:val="18"/>
                <w:lang w:eastAsia="es-MX"/>
              </w:rPr>
              <w:t>s</w:t>
            </w:r>
            <w:r w:rsidR="000A1545">
              <w:rPr>
                <w:rFonts w:ascii="Arial" w:eastAsia="Times New Roman" w:hAnsi="Arial" w:cs="Arial"/>
                <w:sz w:val="18"/>
                <w:szCs w:val="18"/>
                <w:lang w:eastAsia="es-MX"/>
              </w:rPr>
              <w:t xml:space="preserve"> de Ejecución Presupuestaria y</w:t>
            </w:r>
            <w:r w:rsidR="00182936">
              <w:rPr>
                <w:rFonts w:ascii="Arial" w:eastAsia="Times New Roman" w:hAnsi="Arial" w:cs="Arial"/>
                <w:sz w:val="18"/>
                <w:szCs w:val="18"/>
                <w:lang w:eastAsia="es-MX"/>
              </w:rPr>
              <w:t xml:space="preserve"> Pago</w:t>
            </w:r>
            <w:r w:rsidR="00CB6C93">
              <w:rPr>
                <w:rFonts w:ascii="Arial" w:eastAsia="Times New Roman" w:hAnsi="Arial" w:cs="Arial"/>
                <w:sz w:val="18"/>
                <w:szCs w:val="18"/>
                <w:lang w:eastAsia="es-MX"/>
              </w:rPr>
              <w:t>,</w:t>
            </w:r>
            <w:r w:rsidR="007B772B">
              <w:rPr>
                <w:rFonts w:ascii="Arial" w:eastAsia="Times New Roman" w:hAnsi="Arial" w:cs="Arial"/>
                <w:sz w:val="18"/>
                <w:szCs w:val="18"/>
                <w:lang w:eastAsia="es-MX"/>
              </w:rPr>
              <w:t xml:space="preserve"> </w:t>
            </w:r>
            <w:r w:rsidR="00182936">
              <w:rPr>
                <w:rFonts w:ascii="Arial" w:eastAsia="Times New Roman" w:hAnsi="Arial" w:cs="Arial"/>
                <w:sz w:val="18"/>
                <w:szCs w:val="18"/>
                <w:lang w:eastAsia="es-MX"/>
              </w:rPr>
              <w:t xml:space="preserve">por tal razón se ha vuelto </w:t>
            </w:r>
            <w:r w:rsidR="00B820E4">
              <w:rPr>
                <w:rFonts w:ascii="Arial" w:eastAsia="Times New Roman" w:hAnsi="Arial" w:cs="Arial"/>
                <w:sz w:val="18"/>
                <w:szCs w:val="18"/>
                <w:lang w:eastAsia="es-MX"/>
              </w:rPr>
              <w:t xml:space="preserve">inminente </w:t>
            </w:r>
            <w:r w:rsidR="00182936">
              <w:rPr>
                <w:rFonts w:ascii="Arial" w:eastAsia="Times New Roman" w:hAnsi="Arial" w:cs="Arial"/>
                <w:sz w:val="18"/>
                <w:szCs w:val="18"/>
                <w:lang w:eastAsia="es-MX"/>
              </w:rPr>
              <w:t xml:space="preserve">el uso de recursos propios para solventar las obligaciones de pago </w:t>
            </w:r>
            <w:r w:rsidR="00723C70">
              <w:rPr>
                <w:rFonts w:ascii="Arial" w:eastAsia="Times New Roman" w:hAnsi="Arial" w:cs="Arial"/>
                <w:sz w:val="18"/>
                <w:szCs w:val="18"/>
                <w:lang w:eastAsia="es-MX"/>
              </w:rPr>
              <w:t>para la operación de las Unidades de Fomento Ganadero así como los gastos básicos de la Entidad.</w:t>
            </w:r>
          </w:p>
          <w:p w:rsidR="00A15F0D" w:rsidRPr="008F061C" w:rsidRDefault="00A15F0D" w:rsidP="000061FE">
            <w:pPr>
              <w:spacing w:after="0" w:line="240" w:lineRule="auto"/>
              <w:ind w:right="638"/>
              <w:jc w:val="both"/>
              <w:rPr>
                <w:rFonts w:ascii="Arial" w:eastAsia="Times New Roman" w:hAnsi="Arial" w:cs="Arial"/>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2527"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Autorización e Historia</w:t>
            </w: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64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Fecha de creación del ente.</w:t>
            </w:r>
            <w:r>
              <w:rPr>
                <w:rFonts w:ascii="Arial" w:eastAsia="Times New Roman" w:hAnsi="Arial" w:cs="Arial"/>
                <w:i/>
                <w:iCs/>
                <w:color w:val="000000"/>
                <w:sz w:val="18"/>
                <w:szCs w:val="18"/>
                <w:lang w:eastAsia="es-MX"/>
              </w:rPr>
              <w:t xml:space="preserve"> </w:t>
            </w:r>
            <w:r w:rsidRPr="00112A5A">
              <w:rPr>
                <w:rFonts w:ascii="Arial" w:eastAsia="Times New Roman" w:hAnsi="Arial" w:cs="Arial"/>
                <w:color w:val="000000"/>
                <w:sz w:val="18"/>
                <w:szCs w:val="18"/>
                <w:lang w:eastAsia="es-MX"/>
              </w:rPr>
              <w:t>Se crea el Centro Estatal de Fomento Ganadero el Estado de Michoacán de Ocampo el 5 de febrero de 2016 como Organismo Público Descentralizado de la Administración Pública Estatal con personalidad jurídica y patrimonio propio.</w:t>
            </w:r>
          </w:p>
        </w:tc>
      </w:tr>
      <w:tr w:rsidR="000061FE" w:rsidRPr="00112A5A" w:rsidTr="00B56BB4">
        <w:trPr>
          <w:gridAfter w:val="3"/>
          <w:wAfter w:w="577" w:type="dxa"/>
          <w:trHeight w:val="58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tcBorders>
              <w:top w:val="nil"/>
              <w:left w:val="nil"/>
              <w:bottom w:val="nil"/>
              <w:right w:val="nil"/>
            </w:tcBorders>
            <w:shd w:val="clear" w:color="auto" w:fill="auto"/>
            <w:noWrap/>
            <w:hideMark/>
          </w:tcPr>
          <w:p w:rsidR="008A563C" w:rsidRPr="008A563C" w:rsidRDefault="000061FE" w:rsidP="000061FE">
            <w:pPr>
              <w:spacing w:after="0" w:line="240" w:lineRule="auto"/>
              <w:ind w:right="638"/>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Principales cambios en su estructura. </w:t>
            </w:r>
            <w:r w:rsidRPr="00112A5A">
              <w:rPr>
                <w:rFonts w:ascii="Arial" w:eastAsia="Times New Roman" w:hAnsi="Arial" w:cs="Arial"/>
                <w:color w:val="000000"/>
                <w:sz w:val="18"/>
                <w:szCs w:val="18"/>
                <w:lang w:eastAsia="es-MX"/>
              </w:rPr>
              <w:t>No existen cambios en su estructura.</w:t>
            </w:r>
          </w:p>
          <w:p w:rsidR="007B772B" w:rsidRDefault="007B772B" w:rsidP="000061FE">
            <w:pPr>
              <w:spacing w:after="0" w:line="240" w:lineRule="auto"/>
              <w:ind w:right="638"/>
              <w:rPr>
                <w:rFonts w:ascii="Arial" w:eastAsia="Times New Roman" w:hAnsi="Arial" w:cs="Arial"/>
                <w:i/>
                <w:iCs/>
                <w:color w:val="000000"/>
                <w:sz w:val="18"/>
                <w:szCs w:val="18"/>
                <w:lang w:eastAsia="es-MX"/>
              </w:rPr>
            </w:pPr>
          </w:p>
          <w:p w:rsidR="007B772B" w:rsidRPr="00112A5A" w:rsidRDefault="007B772B" w:rsidP="000061FE">
            <w:pPr>
              <w:spacing w:after="0" w:line="240" w:lineRule="auto"/>
              <w:ind w:right="638"/>
              <w:rPr>
                <w:rFonts w:ascii="Arial" w:eastAsia="Times New Roman" w:hAnsi="Arial" w:cs="Arial"/>
                <w:i/>
                <w:iCs/>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Organización y Objeto Social</w:t>
            </w: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683342">
        <w:trPr>
          <w:gridAfter w:val="3"/>
          <w:wAfter w:w="577" w:type="dxa"/>
          <w:trHeight w:val="987"/>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Objeto social. </w:t>
            </w:r>
            <w:r w:rsidRPr="00112A5A">
              <w:rPr>
                <w:rFonts w:ascii="Arial" w:eastAsia="Times New Roman" w:hAnsi="Arial" w:cs="Arial"/>
                <w:color w:val="000000"/>
                <w:sz w:val="18"/>
                <w:szCs w:val="18"/>
                <w:lang w:eastAsia="es-MX"/>
              </w:rPr>
              <w:t>El Centro Estatal tendrá como objeto, coordinar acciones y ejecución de programas destinados a la operación de las Unidades de Fomento Ganadero a cargo del Ejecutivo del Estado, a fin de que estén en condiciones de garantizar el fomento de la ganadería en el Estado, proporcionado a los productores material, productos y servicios que mejoren la calidad genética de las razas pecuarias, su población y sanidad, impulsando esquemas rentables y sustentables que eleven la competitividad de la actividad ganadera del Estado.</w:t>
            </w:r>
          </w:p>
        </w:tc>
      </w:tr>
      <w:tr w:rsidR="000061FE" w:rsidRPr="00112A5A" w:rsidTr="00683342">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79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Principal actividad.</w:t>
            </w:r>
            <w:r>
              <w:rPr>
                <w:rFonts w:ascii="Arial" w:eastAsia="Times New Roman" w:hAnsi="Arial" w:cs="Arial"/>
                <w:i/>
                <w:iCs/>
                <w:color w:val="000000"/>
                <w:sz w:val="18"/>
                <w:szCs w:val="18"/>
                <w:lang w:eastAsia="es-MX"/>
              </w:rPr>
              <w:t xml:space="preserve"> </w:t>
            </w:r>
            <w:r w:rsidRPr="00112A5A">
              <w:rPr>
                <w:rFonts w:ascii="Arial" w:eastAsia="Times New Roman" w:hAnsi="Arial" w:cs="Arial"/>
                <w:color w:val="000000"/>
                <w:sz w:val="18"/>
                <w:szCs w:val="18"/>
                <w:lang w:eastAsia="es-MX"/>
              </w:rPr>
              <w:t xml:space="preserve">Operar y dirigir programas públicos orientados a producir y distribuir sementales y pie de cría mejorados, promover la transferencia de </w:t>
            </w:r>
            <w:r w:rsidRPr="00112A5A">
              <w:rPr>
                <w:rFonts w:ascii="Arial" w:eastAsia="Times New Roman" w:hAnsi="Arial" w:cs="Arial"/>
                <w:color w:val="000000"/>
                <w:sz w:val="18"/>
                <w:szCs w:val="18"/>
                <w:lang w:eastAsia="es-MX"/>
              </w:rPr>
              <w:br/>
              <w:t>innovaciones tecnológicas a través de convenios con instituciones educativas para realizar trabajos de investigación y prácticas pr</w:t>
            </w:r>
            <w:r>
              <w:rPr>
                <w:rFonts w:ascii="Arial" w:eastAsia="Times New Roman" w:hAnsi="Arial" w:cs="Arial"/>
                <w:color w:val="000000"/>
                <w:sz w:val="18"/>
                <w:szCs w:val="18"/>
                <w:lang w:eastAsia="es-MX"/>
              </w:rPr>
              <w:t xml:space="preserve">ofesionales, promover ferias y </w:t>
            </w:r>
            <w:r w:rsidRPr="00112A5A">
              <w:rPr>
                <w:rFonts w:ascii="Arial" w:eastAsia="Times New Roman" w:hAnsi="Arial" w:cs="Arial"/>
                <w:color w:val="000000"/>
                <w:sz w:val="18"/>
                <w:szCs w:val="18"/>
                <w:lang w:eastAsia="es-MX"/>
              </w:rPr>
              <w:t>exposiciones agropecuarias, así como brindar asistencia técnica integral y de servicios al productor.</w:t>
            </w:r>
          </w:p>
        </w:tc>
      </w:tr>
      <w:tr w:rsidR="000061FE" w:rsidRPr="00112A5A" w:rsidTr="00683342">
        <w:trPr>
          <w:gridAfter w:val="1"/>
          <w:wAfter w:w="257" w:type="dxa"/>
          <w:trHeight w:val="74"/>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8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26"/>
            <w:tcBorders>
              <w:top w:val="nil"/>
              <w:left w:val="nil"/>
              <w:bottom w:val="nil"/>
              <w:right w:val="nil"/>
            </w:tcBorders>
            <w:shd w:val="clear" w:color="auto" w:fill="auto"/>
            <w:noWrap/>
            <w:hideMark/>
          </w:tcPr>
          <w:p w:rsidR="000061FE" w:rsidRPr="00112A5A" w:rsidRDefault="000061FE" w:rsidP="000061FE">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Ejercicio fiscal. </w:t>
            </w:r>
            <w:r w:rsidRPr="00112A5A">
              <w:rPr>
                <w:rFonts w:ascii="Arial" w:eastAsia="Times New Roman" w:hAnsi="Arial" w:cs="Arial"/>
                <w:color w:val="000000"/>
                <w:sz w:val="18"/>
                <w:szCs w:val="18"/>
                <w:lang w:eastAsia="es-MX"/>
              </w:rPr>
              <w:t>Período mensua</w:t>
            </w:r>
            <w:r w:rsidR="005A00DF">
              <w:rPr>
                <w:rFonts w:ascii="Arial" w:eastAsia="Times New Roman" w:hAnsi="Arial" w:cs="Arial"/>
                <w:color w:val="000000"/>
                <w:sz w:val="18"/>
                <w:szCs w:val="18"/>
                <w:lang w:eastAsia="es-MX"/>
              </w:rPr>
              <w:t>l correspondiente a Diciembre</w:t>
            </w:r>
            <w:r w:rsidR="00A15F0D">
              <w:rPr>
                <w:rFonts w:ascii="Arial" w:eastAsia="Times New Roman" w:hAnsi="Arial" w:cs="Arial"/>
                <w:color w:val="000000"/>
                <w:sz w:val="18"/>
                <w:szCs w:val="18"/>
                <w:lang w:eastAsia="es-MX"/>
              </w:rPr>
              <w:t xml:space="preserve"> de 2020</w:t>
            </w: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26"/>
            <w:tcBorders>
              <w:top w:val="nil"/>
              <w:left w:val="nil"/>
              <w:bottom w:val="nil"/>
              <w:right w:val="nil"/>
            </w:tcBorders>
            <w:shd w:val="clear" w:color="auto" w:fill="auto"/>
            <w:noWrap/>
            <w:hideMark/>
          </w:tcPr>
          <w:p w:rsidR="000061FE" w:rsidRPr="00112A5A" w:rsidRDefault="000061FE" w:rsidP="000061FE">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Régimen jurídico. </w:t>
            </w:r>
            <w:r w:rsidRPr="00112A5A">
              <w:rPr>
                <w:rFonts w:ascii="Arial" w:eastAsia="Times New Roman" w:hAnsi="Arial" w:cs="Arial"/>
                <w:color w:val="000000"/>
                <w:sz w:val="18"/>
                <w:szCs w:val="18"/>
                <w:lang w:eastAsia="es-MX"/>
              </w:rPr>
              <w:t>Organismo Público Descentralizado de la Administración Pública Estatal</w:t>
            </w: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76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p w:rsidR="000061FE" w:rsidRDefault="000061FE" w:rsidP="000061FE">
            <w:pPr>
              <w:rPr>
                <w:rFonts w:ascii="Arial" w:eastAsia="Times New Roman" w:hAnsi="Arial" w:cs="Arial"/>
                <w:sz w:val="18"/>
                <w:szCs w:val="18"/>
                <w:lang w:eastAsia="es-MX"/>
              </w:rPr>
            </w:pPr>
          </w:p>
          <w:p w:rsidR="000061FE" w:rsidRPr="00112A5A" w:rsidRDefault="000061FE" w:rsidP="000061FE">
            <w:pPr>
              <w:rPr>
                <w:rFonts w:ascii="Arial" w:eastAsia="Times New Roman" w:hAnsi="Arial" w:cs="Arial"/>
                <w:i/>
                <w:sz w:val="18"/>
                <w:szCs w:val="18"/>
                <w:lang w:eastAsia="es-MX"/>
              </w:rPr>
            </w:pPr>
            <w:r w:rsidRPr="00112A5A">
              <w:rPr>
                <w:rFonts w:ascii="Arial" w:eastAsia="Times New Roman" w:hAnsi="Arial" w:cs="Arial"/>
                <w:i/>
                <w:sz w:val="18"/>
                <w:szCs w:val="18"/>
                <w:lang w:eastAsia="es-MX"/>
              </w:rPr>
              <w:t>f)</w:t>
            </w:r>
          </w:p>
        </w:tc>
        <w:tc>
          <w:tcPr>
            <w:tcW w:w="13372" w:type="dxa"/>
            <w:gridSpan w:val="26"/>
            <w:tcBorders>
              <w:top w:val="nil"/>
              <w:left w:val="nil"/>
              <w:bottom w:val="nil"/>
              <w:right w:val="nil"/>
            </w:tcBorders>
            <w:shd w:val="clear" w:color="auto" w:fill="auto"/>
            <w:hideMark/>
          </w:tcPr>
          <w:p w:rsidR="000061FE" w:rsidRDefault="000061FE" w:rsidP="000061FE">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Consideraciones fiscales del ente: </w:t>
            </w:r>
            <w:r w:rsidRPr="00112A5A">
              <w:rPr>
                <w:rFonts w:ascii="Arial" w:eastAsia="Times New Roman" w:hAnsi="Arial" w:cs="Arial"/>
                <w:color w:val="000000"/>
                <w:sz w:val="18"/>
                <w:szCs w:val="18"/>
                <w:lang w:eastAsia="es-MX"/>
              </w:rPr>
              <w:t>Entidad fiscalizada conforme el Titulo III de la Ley del Impuesto Sobre la Renta, Personas Mo</w:t>
            </w:r>
            <w:r>
              <w:rPr>
                <w:rFonts w:ascii="Arial" w:eastAsia="Times New Roman" w:hAnsi="Arial" w:cs="Arial"/>
                <w:color w:val="000000"/>
                <w:sz w:val="18"/>
                <w:szCs w:val="18"/>
                <w:lang w:eastAsia="es-MX"/>
              </w:rPr>
              <w:t xml:space="preserve">rales con fines no Lucrativos, </w:t>
            </w:r>
            <w:r w:rsidRPr="00112A5A">
              <w:rPr>
                <w:rFonts w:ascii="Arial" w:eastAsia="Times New Roman" w:hAnsi="Arial" w:cs="Arial"/>
                <w:color w:val="000000"/>
                <w:sz w:val="18"/>
                <w:szCs w:val="18"/>
                <w:lang w:eastAsia="es-MX"/>
              </w:rPr>
              <w:t>cuyas obligaciones en esta materia corresponde el entero del ISR por sueldos y salari</w:t>
            </w:r>
            <w:r>
              <w:rPr>
                <w:rFonts w:ascii="Arial" w:eastAsia="Times New Roman" w:hAnsi="Arial" w:cs="Arial"/>
                <w:color w:val="000000"/>
                <w:sz w:val="18"/>
                <w:szCs w:val="18"/>
                <w:lang w:eastAsia="es-MX"/>
              </w:rPr>
              <w:t xml:space="preserve">os, </w:t>
            </w:r>
            <w:r w:rsidRPr="00112A5A">
              <w:rPr>
                <w:rFonts w:ascii="Arial" w:eastAsia="Times New Roman" w:hAnsi="Arial" w:cs="Arial"/>
                <w:color w:val="000000"/>
                <w:sz w:val="18"/>
                <w:szCs w:val="18"/>
                <w:lang w:eastAsia="es-MX"/>
              </w:rPr>
              <w:t xml:space="preserve">así como la declaración informativa de </w:t>
            </w:r>
            <w:r w:rsidRPr="00112A5A">
              <w:rPr>
                <w:rFonts w:ascii="Arial" w:eastAsia="Times New Roman" w:hAnsi="Arial" w:cs="Arial"/>
                <w:color w:val="000000"/>
                <w:sz w:val="18"/>
                <w:szCs w:val="18"/>
                <w:lang w:eastAsia="es-MX"/>
              </w:rPr>
              <w:br/>
              <w:t>operaciones con tercero</w:t>
            </w:r>
            <w:r>
              <w:rPr>
                <w:rFonts w:ascii="Arial" w:eastAsia="Times New Roman" w:hAnsi="Arial" w:cs="Arial"/>
                <w:color w:val="000000"/>
                <w:sz w:val="18"/>
                <w:szCs w:val="18"/>
                <w:lang w:eastAsia="es-MX"/>
              </w:rPr>
              <w:t>s</w:t>
            </w:r>
            <w:r w:rsidRPr="00112A5A">
              <w:rPr>
                <w:rFonts w:ascii="Arial" w:eastAsia="Times New Roman" w:hAnsi="Arial" w:cs="Arial"/>
                <w:color w:val="000000"/>
                <w:sz w:val="18"/>
                <w:szCs w:val="18"/>
                <w:lang w:eastAsia="es-MX"/>
              </w:rPr>
              <w:t>.</w:t>
            </w:r>
          </w:p>
          <w:p w:rsidR="000061FE" w:rsidRDefault="000061FE" w:rsidP="000061FE">
            <w:pPr>
              <w:spacing w:after="0" w:line="240" w:lineRule="auto"/>
              <w:ind w:right="638"/>
              <w:jc w:val="both"/>
              <w:rPr>
                <w:rFonts w:ascii="Arial" w:eastAsia="Times New Roman" w:hAnsi="Arial" w:cs="Arial"/>
                <w:color w:val="000000"/>
                <w:sz w:val="18"/>
                <w:szCs w:val="18"/>
                <w:lang w:eastAsia="es-MX"/>
              </w:rPr>
            </w:pPr>
          </w:p>
          <w:p w:rsidR="000061FE" w:rsidRPr="00112A5A" w:rsidRDefault="000061FE" w:rsidP="000061FE">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Estructura organizacional básica.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Estructura</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Orgánica</w:t>
            </w:r>
            <w:r w:rsidRPr="00112A5A">
              <w:rPr>
                <w:rFonts w:ascii="Arial" w:eastAsia="Times New Roman" w:hAnsi="Arial" w:cs="Arial"/>
                <w:color w:val="000000"/>
                <w:sz w:val="18"/>
                <w:szCs w:val="18"/>
                <w:lang w:eastAsia="es-MX"/>
              </w:rPr>
              <w:br/>
              <w:t>1.0 Dirección General</w:t>
            </w:r>
            <w:r w:rsidRPr="00112A5A">
              <w:rPr>
                <w:rFonts w:ascii="Arial" w:eastAsia="Times New Roman" w:hAnsi="Arial" w:cs="Arial"/>
                <w:color w:val="000000"/>
                <w:sz w:val="18"/>
                <w:szCs w:val="18"/>
                <w:lang w:eastAsia="es-MX"/>
              </w:rPr>
              <w:br/>
              <w:t xml:space="preserve">     1.1 Dirección de Operación</w:t>
            </w:r>
            <w:r w:rsidRPr="00112A5A">
              <w:rPr>
                <w:rFonts w:ascii="Arial" w:eastAsia="Times New Roman" w:hAnsi="Arial" w:cs="Arial"/>
                <w:color w:val="000000"/>
                <w:sz w:val="18"/>
                <w:szCs w:val="18"/>
                <w:lang w:eastAsia="es-MX"/>
              </w:rPr>
              <w:br/>
              <w:t xml:space="preserve">           1.1.1 Departamento de mejoramiento genético</w:t>
            </w:r>
            <w:r w:rsidRPr="00112A5A">
              <w:rPr>
                <w:rFonts w:ascii="Arial" w:eastAsia="Times New Roman" w:hAnsi="Arial" w:cs="Arial"/>
                <w:color w:val="000000"/>
                <w:sz w:val="18"/>
                <w:szCs w:val="18"/>
                <w:lang w:eastAsia="es-MX"/>
              </w:rPr>
              <w:br/>
              <w:t xml:space="preserve">           1.1.2 Departamento de desarrollo pecuario</w:t>
            </w:r>
            <w:r w:rsidRPr="00112A5A">
              <w:rPr>
                <w:rFonts w:ascii="Arial" w:eastAsia="Times New Roman" w:hAnsi="Arial" w:cs="Arial"/>
                <w:color w:val="000000"/>
                <w:sz w:val="18"/>
                <w:szCs w:val="18"/>
                <w:lang w:eastAsia="es-MX"/>
              </w:rPr>
              <w:br/>
              <w:t xml:space="preserve">           1.1.3 De las Unidades de Fomento Ganadero: La Carreta, Amatique, Pet</w:t>
            </w:r>
            <w:r>
              <w:rPr>
                <w:rFonts w:ascii="Arial" w:eastAsia="Times New Roman" w:hAnsi="Arial" w:cs="Arial"/>
                <w:color w:val="000000"/>
                <w:sz w:val="18"/>
                <w:szCs w:val="18"/>
                <w:lang w:eastAsia="es-MX"/>
              </w:rPr>
              <w:t>áchi</w:t>
            </w:r>
            <w:r w:rsidRPr="00112A5A">
              <w:rPr>
                <w:rFonts w:ascii="Arial" w:eastAsia="Times New Roman" w:hAnsi="Arial" w:cs="Arial"/>
                <w:color w:val="000000"/>
                <w:sz w:val="18"/>
                <w:szCs w:val="18"/>
                <w:lang w:eastAsia="es-MX"/>
              </w:rPr>
              <w:t>cuaro, El Limón, Tipítaro y Tafetán</w:t>
            </w:r>
            <w:r w:rsidRPr="00112A5A">
              <w:rPr>
                <w:rFonts w:ascii="Arial" w:eastAsia="Times New Roman" w:hAnsi="Arial" w:cs="Arial"/>
                <w:color w:val="000000"/>
                <w:sz w:val="18"/>
                <w:szCs w:val="18"/>
                <w:lang w:eastAsia="es-MX"/>
              </w:rPr>
              <w:br/>
              <w:t xml:space="preserve">   1.2  Delegación Administrativa</w:t>
            </w:r>
            <w:r w:rsidRPr="00112A5A">
              <w:rPr>
                <w:rFonts w:ascii="Arial" w:eastAsia="Times New Roman" w:hAnsi="Arial" w:cs="Arial"/>
                <w:color w:val="000000"/>
                <w:sz w:val="18"/>
                <w:szCs w:val="18"/>
                <w:lang w:eastAsia="es-MX"/>
              </w:rPr>
              <w:br/>
              <w:t xml:space="preserve">          1.2.1 Departamento de Recursos Financieros y Contabilidad.</w:t>
            </w:r>
            <w:r w:rsidRPr="00112A5A">
              <w:rPr>
                <w:rFonts w:ascii="Arial" w:eastAsia="Times New Roman" w:hAnsi="Arial" w:cs="Arial"/>
                <w:color w:val="000000"/>
                <w:sz w:val="18"/>
                <w:szCs w:val="18"/>
                <w:lang w:eastAsia="es-MX"/>
              </w:rPr>
              <w:br/>
              <w:t xml:space="preserve">          1.2.2 Departamento de Recursos Humanos, </w:t>
            </w:r>
            <w:r>
              <w:rPr>
                <w:rFonts w:ascii="Arial" w:eastAsia="Times New Roman" w:hAnsi="Arial" w:cs="Arial"/>
                <w:color w:val="000000"/>
                <w:sz w:val="18"/>
                <w:szCs w:val="18"/>
                <w:lang w:eastAsia="es-MX"/>
              </w:rPr>
              <w:t>M</w:t>
            </w:r>
            <w:r w:rsidRPr="00112A5A">
              <w:rPr>
                <w:rFonts w:ascii="Arial" w:eastAsia="Times New Roman" w:hAnsi="Arial" w:cs="Arial"/>
                <w:color w:val="000000"/>
                <w:sz w:val="18"/>
                <w:szCs w:val="18"/>
                <w:lang w:eastAsia="es-MX"/>
              </w:rPr>
              <w:t xml:space="preserve">ateriales y </w:t>
            </w:r>
            <w:r>
              <w:rPr>
                <w:rFonts w:ascii="Arial" w:eastAsia="Times New Roman" w:hAnsi="Arial" w:cs="Arial"/>
                <w:color w:val="000000"/>
                <w:sz w:val="18"/>
                <w:szCs w:val="18"/>
                <w:lang w:eastAsia="es-MX"/>
              </w:rPr>
              <w:t>S</w:t>
            </w:r>
            <w:r w:rsidRPr="00112A5A">
              <w:rPr>
                <w:rFonts w:ascii="Arial" w:eastAsia="Times New Roman" w:hAnsi="Arial" w:cs="Arial"/>
                <w:color w:val="000000"/>
                <w:sz w:val="18"/>
                <w:szCs w:val="18"/>
                <w:lang w:eastAsia="es-MX"/>
              </w:rPr>
              <w:t xml:space="preserve">ervicios </w:t>
            </w:r>
            <w:r>
              <w:rPr>
                <w:rFonts w:ascii="Arial" w:eastAsia="Times New Roman" w:hAnsi="Arial" w:cs="Arial"/>
                <w:color w:val="000000"/>
                <w:sz w:val="18"/>
                <w:szCs w:val="18"/>
                <w:lang w:eastAsia="es-MX"/>
              </w:rPr>
              <w:t>G</w:t>
            </w:r>
            <w:r w:rsidRPr="00112A5A">
              <w:rPr>
                <w:rFonts w:ascii="Arial" w:eastAsia="Times New Roman" w:hAnsi="Arial" w:cs="Arial"/>
                <w:color w:val="000000"/>
                <w:sz w:val="18"/>
                <w:szCs w:val="18"/>
                <w:lang w:eastAsia="es-MX"/>
              </w:rPr>
              <w:t>enerales</w:t>
            </w: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3372" w:type="dxa"/>
            <w:gridSpan w:val="26"/>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26"/>
            <w:tcBorders>
              <w:top w:val="nil"/>
              <w:left w:val="nil"/>
              <w:bottom w:val="nil"/>
              <w:right w:val="nil"/>
            </w:tcBorders>
            <w:shd w:val="clear" w:color="auto" w:fill="auto"/>
            <w:noWrap/>
            <w:hideMark/>
          </w:tcPr>
          <w:p w:rsidR="000061FE" w:rsidRDefault="000061FE" w:rsidP="000061FE">
            <w:pPr>
              <w:spacing w:after="0" w:line="240" w:lineRule="auto"/>
              <w:ind w:right="638"/>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Fideicomisos, mandatos y análogos de los cuales es fideicomitente o fideicomisario. </w:t>
            </w:r>
            <w:r w:rsidRPr="00112A5A">
              <w:rPr>
                <w:rFonts w:ascii="Arial" w:eastAsia="Times New Roman" w:hAnsi="Arial" w:cs="Arial"/>
                <w:color w:val="000000"/>
                <w:sz w:val="18"/>
                <w:szCs w:val="18"/>
                <w:lang w:eastAsia="es-MX"/>
              </w:rPr>
              <w:t>A la fecha no se tiene celebrado ningún tipo de fideicomiso.</w:t>
            </w:r>
          </w:p>
          <w:p w:rsidR="000061FE" w:rsidRPr="00112A5A" w:rsidRDefault="000061FE" w:rsidP="000061FE">
            <w:pPr>
              <w:spacing w:after="0" w:line="240" w:lineRule="auto"/>
              <w:ind w:right="638"/>
              <w:rPr>
                <w:rFonts w:ascii="Arial" w:eastAsia="Times New Roman" w:hAnsi="Arial" w:cs="Arial"/>
                <w:i/>
                <w:iCs/>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5237" w:type="dxa"/>
            <w:gridSpan w:val="6"/>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Bases de Preparación de los Estados Financieros</w:t>
            </w: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9047" w:type="dxa"/>
            <w:gridSpan w:val="15"/>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Se ha observado la normatividad emitida por el CONAC y las disposiciones legales aplicables.</w:t>
            </w: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color w:val="000000"/>
                <w:sz w:val="16"/>
                <w:szCs w:val="16"/>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color w:val="000000"/>
                <w:sz w:val="16"/>
                <w:szCs w:val="16"/>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color w:val="000000"/>
                <w:sz w:val="16"/>
                <w:szCs w:val="16"/>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color w:val="000000"/>
                <w:sz w:val="16"/>
                <w:szCs w:val="16"/>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color w:val="000000"/>
                <w:sz w:val="16"/>
                <w:szCs w:val="16"/>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color w:val="000000"/>
                <w:sz w:val="16"/>
                <w:szCs w:val="16"/>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color w:val="000000"/>
                <w:sz w:val="16"/>
                <w:szCs w:val="16"/>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vMerge w:val="restart"/>
            <w:tcBorders>
              <w:top w:val="nil"/>
              <w:left w:val="nil"/>
              <w:bottom w:val="nil"/>
              <w:right w:val="nil"/>
            </w:tcBorders>
            <w:shd w:val="clear" w:color="auto" w:fill="auto"/>
            <w:hideMark/>
          </w:tcPr>
          <w:p w:rsidR="000061FE" w:rsidRPr="00112A5A" w:rsidRDefault="000061FE" w:rsidP="000061FE">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Normatividad aplicada. </w:t>
            </w:r>
            <w:r w:rsidRPr="00112A5A">
              <w:rPr>
                <w:rFonts w:ascii="Arial" w:eastAsia="Times New Roman" w:hAnsi="Arial" w:cs="Arial"/>
                <w:color w:val="000000"/>
                <w:sz w:val="18"/>
                <w:szCs w:val="18"/>
                <w:lang w:eastAsia="es-MX"/>
              </w:rPr>
              <w:t>Los eventos que afectan económi</w:t>
            </w:r>
            <w:r w:rsidR="00A15F0D">
              <w:rPr>
                <w:rFonts w:ascii="Arial" w:eastAsia="Times New Roman" w:hAnsi="Arial" w:cs="Arial"/>
                <w:color w:val="000000"/>
                <w:sz w:val="18"/>
                <w:szCs w:val="18"/>
                <w:lang w:eastAsia="es-MX"/>
              </w:rPr>
              <w:t>camente al CEFOGA se cuantifican</w:t>
            </w:r>
            <w:r w:rsidRPr="00112A5A">
              <w:rPr>
                <w:rFonts w:ascii="Arial" w:eastAsia="Times New Roman" w:hAnsi="Arial" w:cs="Arial"/>
                <w:color w:val="000000"/>
                <w:sz w:val="18"/>
                <w:szCs w:val="18"/>
                <w:lang w:eastAsia="es-MX"/>
              </w:rPr>
              <w:t xml:space="preserve"> en términos monetarios y se registran al costo histórico. El costo histórico de las operaciones corresponde al monto erogado por su adquisición conforme a la documentación contable original justificativa y comprobatoria.</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13372" w:type="dxa"/>
            <w:gridSpan w:val="26"/>
            <w:vMerge/>
            <w:tcBorders>
              <w:top w:val="nil"/>
              <w:left w:val="nil"/>
              <w:bottom w:val="nil"/>
              <w:right w:val="nil"/>
            </w:tcBorders>
            <w:vAlign w:val="center"/>
            <w:hideMark/>
          </w:tcPr>
          <w:p w:rsidR="000061FE" w:rsidRPr="00112A5A" w:rsidRDefault="000061FE" w:rsidP="000061FE">
            <w:pPr>
              <w:spacing w:after="0" w:line="240" w:lineRule="auto"/>
              <w:jc w:val="both"/>
              <w:rPr>
                <w:rFonts w:ascii="Arial" w:eastAsia="Times New Roman" w:hAnsi="Arial" w:cs="Arial"/>
                <w:color w:val="000000"/>
                <w:sz w:val="18"/>
                <w:szCs w:val="18"/>
                <w:lang w:eastAsia="es-MX"/>
              </w:rPr>
            </w:pPr>
          </w:p>
        </w:tc>
      </w:tr>
      <w:tr w:rsidR="000061FE" w:rsidRPr="00112A5A" w:rsidTr="00B56BB4">
        <w:trPr>
          <w:gridAfter w:val="3"/>
          <w:wAfter w:w="577" w:type="dxa"/>
          <w:trHeight w:val="81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Postulados básicos. </w:t>
            </w:r>
            <w:r w:rsidRPr="00112A5A">
              <w:rPr>
                <w:rFonts w:ascii="Arial" w:eastAsia="Times New Roman" w:hAnsi="Arial" w:cs="Arial"/>
                <w:color w:val="000000"/>
                <w:sz w:val="18"/>
                <w:szCs w:val="18"/>
                <w:lang w:eastAsia="es-MX"/>
              </w:rPr>
              <w:t>De acue</w:t>
            </w:r>
            <w:r>
              <w:rPr>
                <w:rFonts w:ascii="Arial" w:eastAsia="Times New Roman" w:hAnsi="Arial" w:cs="Arial"/>
                <w:color w:val="000000"/>
                <w:sz w:val="18"/>
                <w:szCs w:val="18"/>
                <w:lang w:eastAsia="es-MX"/>
              </w:rPr>
              <w:t>rdo a la generación de la infor</w:t>
            </w:r>
            <w:r w:rsidRPr="00112A5A">
              <w:rPr>
                <w:rFonts w:ascii="Arial" w:eastAsia="Times New Roman" w:hAnsi="Arial" w:cs="Arial"/>
                <w:color w:val="000000"/>
                <w:sz w:val="18"/>
                <w:szCs w:val="18"/>
                <w:lang w:eastAsia="es-MX"/>
              </w:rPr>
              <w:t>mación contable y presupuestal emitida en los Estados Financieros</w:t>
            </w:r>
            <w:r>
              <w:rPr>
                <w:rFonts w:ascii="Arial" w:eastAsia="Times New Roman" w:hAnsi="Arial" w:cs="Arial"/>
                <w:color w:val="000000"/>
                <w:sz w:val="18"/>
                <w:szCs w:val="18"/>
                <w:lang w:eastAsia="es-MX"/>
              </w:rPr>
              <w:t xml:space="preserve"> se aplican principalmente los </w:t>
            </w:r>
            <w:r w:rsidRPr="00112A5A">
              <w:rPr>
                <w:rFonts w:ascii="Arial" w:eastAsia="Times New Roman" w:hAnsi="Arial" w:cs="Arial"/>
                <w:color w:val="000000"/>
                <w:sz w:val="18"/>
                <w:szCs w:val="18"/>
                <w:lang w:eastAsia="es-MX"/>
              </w:rPr>
              <w:t>postulados básicos</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de sustancia económica, entes públicos, existencia permanente, revelación suficiente, importancia relativa, registro e integración presupuestaria, devengo contable, valuación, dualidad económica y consistencia.</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26"/>
            <w:vMerge w:val="restart"/>
            <w:tcBorders>
              <w:top w:val="nil"/>
              <w:left w:val="nil"/>
              <w:bottom w:val="nil"/>
              <w:right w:val="nil"/>
            </w:tcBorders>
            <w:shd w:val="clear" w:color="auto" w:fill="auto"/>
            <w:hideMark/>
          </w:tcPr>
          <w:p w:rsidR="000061FE" w:rsidRPr="00112A5A" w:rsidRDefault="000061FE" w:rsidP="000061FE">
            <w:pPr>
              <w:spacing w:after="0" w:line="240" w:lineRule="auto"/>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Normatividad supletoria. </w:t>
            </w:r>
            <w:r w:rsidRPr="00112A5A">
              <w:rPr>
                <w:rFonts w:ascii="Arial" w:eastAsia="Times New Roman" w:hAnsi="Arial" w:cs="Arial"/>
                <w:color w:val="000000"/>
                <w:sz w:val="18"/>
                <w:szCs w:val="18"/>
                <w:lang w:eastAsia="es-MX"/>
              </w:rPr>
              <w:t>No se aplica normatividad contable supletoria.</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13372" w:type="dxa"/>
            <w:gridSpan w:val="26"/>
            <w:vMerge/>
            <w:tcBorders>
              <w:top w:val="nil"/>
              <w:left w:val="nil"/>
              <w:bottom w:val="nil"/>
              <w:right w:val="nil"/>
            </w:tcBorders>
            <w:vAlign w:val="center"/>
            <w:hideMark/>
          </w:tcPr>
          <w:p w:rsidR="000061FE" w:rsidRPr="00112A5A" w:rsidRDefault="000061FE" w:rsidP="000061FE">
            <w:pPr>
              <w:spacing w:after="0" w:line="240" w:lineRule="auto"/>
              <w:jc w:val="both"/>
              <w:rPr>
                <w:rFonts w:ascii="Arial" w:eastAsia="Times New Roman" w:hAnsi="Arial" w:cs="Arial"/>
                <w:i/>
                <w:iCs/>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26"/>
            <w:tcBorders>
              <w:top w:val="nil"/>
              <w:left w:val="nil"/>
              <w:bottom w:val="nil"/>
              <w:right w:val="nil"/>
            </w:tcBorders>
            <w:shd w:val="clear" w:color="auto" w:fill="auto"/>
            <w:noWrap/>
            <w:hideMark/>
          </w:tcPr>
          <w:p w:rsidR="000061FE" w:rsidRPr="00112A5A" w:rsidRDefault="000061FE" w:rsidP="000061FE">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Para las entidades que por primera vez estén implementando la base devengado de acuerdo a la Ley de Contabilidad, deberán:</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Revelar las nuevas políticas de reconocimiento;</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Su plan de implementación;</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color w:val="000000"/>
                <w:sz w:val="18"/>
                <w:szCs w:val="18"/>
                <w:lang w:eastAsia="es-MX"/>
              </w:rPr>
            </w:pPr>
            <w:r w:rsidRPr="00112A5A">
              <w:rPr>
                <w:rFonts w:ascii="Arial" w:eastAsia="Times New Roman" w:hAnsi="Arial" w:cs="Arial"/>
                <w:i/>
                <w:iCs/>
                <w:sz w:val="18"/>
                <w:szCs w:val="18"/>
                <w:lang w:eastAsia="es-MX"/>
              </w:rPr>
              <w:t>-     Revelar los cambios en las políticas, la clasificación y medición de las mismas, así como su impacto en la información financiera, y</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noWrap/>
            <w:hideMark/>
          </w:tcPr>
          <w:p w:rsidR="000061FE" w:rsidRPr="00112A5A" w:rsidRDefault="000061FE" w:rsidP="000061FE">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Presentar los últimos estados financieros con la normatividad anteriormente utilizada con las nuevas políticas para fines de comparación en la transición</w:t>
            </w:r>
            <w:r>
              <w:rPr>
                <w:rFonts w:ascii="Arial" w:eastAsia="Times New Roman" w:hAnsi="Arial" w:cs="Arial"/>
                <w:i/>
                <w:iCs/>
                <w:color w:val="000000"/>
                <w:sz w:val="18"/>
                <w:szCs w:val="18"/>
                <w:lang w:eastAsia="es-MX"/>
              </w:rPr>
              <w:t xml:space="preserve"> </w:t>
            </w:r>
            <w:r w:rsidRPr="00112A5A">
              <w:rPr>
                <w:rFonts w:ascii="Arial" w:eastAsia="Times New Roman" w:hAnsi="Arial" w:cs="Arial"/>
                <w:i/>
                <w:iCs/>
                <w:color w:val="000000"/>
                <w:sz w:val="18"/>
                <w:szCs w:val="18"/>
                <w:lang w:eastAsia="es-MX"/>
              </w:rPr>
              <w:t xml:space="preserve"> a la base devengado.</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noWrap/>
            <w:hideMark/>
          </w:tcPr>
          <w:p w:rsidR="000061FE" w:rsidRPr="00112A5A" w:rsidRDefault="000061FE" w:rsidP="000061FE">
            <w:pPr>
              <w:spacing w:after="0" w:line="240" w:lineRule="auto"/>
              <w:jc w:val="both"/>
              <w:rPr>
                <w:rFonts w:ascii="Arial" w:eastAsia="Times New Roman" w:hAnsi="Arial" w:cs="Arial"/>
                <w:i/>
                <w:iCs/>
                <w:color w:val="000000"/>
                <w:sz w:val="18"/>
                <w:szCs w:val="18"/>
                <w:lang w:eastAsia="es-MX"/>
              </w:rPr>
            </w:pPr>
          </w:p>
        </w:tc>
      </w:tr>
      <w:tr w:rsidR="000061FE" w:rsidRPr="00112A5A" w:rsidTr="00B56BB4">
        <w:trPr>
          <w:gridAfter w:val="3"/>
          <w:wAfter w:w="577" w:type="dxa"/>
          <w:trHeight w:val="5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 acuerdo a la implementación del Sistema de Contabilidad Gubernamental utilizado, los registros contables se llevan a c</w:t>
            </w:r>
            <w:r>
              <w:rPr>
                <w:rFonts w:ascii="Arial" w:eastAsia="Times New Roman" w:hAnsi="Arial" w:cs="Arial"/>
                <w:color w:val="000000"/>
                <w:sz w:val="18"/>
                <w:szCs w:val="18"/>
                <w:lang w:eastAsia="es-MX"/>
              </w:rPr>
              <w:t xml:space="preserve">abo en base acumulativa desde el </w:t>
            </w:r>
            <w:r w:rsidRPr="00112A5A">
              <w:rPr>
                <w:rFonts w:ascii="Arial" w:eastAsia="Times New Roman" w:hAnsi="Arial" w:cs="Arial"/>
                <w:color w:val="000000"/>
                <w:sz w:val="18"/>
                <w:szCs w:val="18"/>
                <w:lang w:eastAsia="es-MX"/>
              </w:rPr>
              <w:t>inicio de operaciones de esta Entidad.</w:t>
            </w: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4359" w:type="dxa"/>
            <w:gridSpan w:val="5"/>
            <w:tcBorders>
              <w:top w:val="nil"/>
              <w:left w:val="nil"/>
              <w:bottom w:val="nil"/>
              <w:right w:val="nil"/>
            </w:tcBorders>
            <w:shd w:val="clear" w:color="auto" w:fill="auto"/>
            <w:noWrap/>
            <w:hideMark/>
          </w:tcPr>
          <w:p w:rsidR="000061FE" w:rsidRDefault="000061FE" w:rsidP="000061FE">
            <w:pPr>
              <w:spacing w:after="0" w:line="240" w:lineRule="auto"/>
              <w:rPr>
                <w:rFonts w:ascii="Arial" w:eastAsia="Times New Roman" w:hAnsi="Arial" w:cs="Arial"/>
                <w:b/>
                <w:bCs/>
                <w:color w:val="000000"/>
                <w:sz w:val="18"/>
                <w:szCs w:val="18"/>
                <w:lang w:eastAsia="es-MX"/>
              </w:rPr>
            </w:pPr>
          </w:p>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Políticas de Contabilidad Significativas</w:t>
            </w: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vMerge w:val="restart"/>
            <w:tcBorders>
              <w:top w:val="nil"/>
              <w:left w:val="nil"/>
              <w:bottom w:val="nil"/>
              <w:right w:val="nil"/>
            </w:tcBorders>
            <w:shd w:val="clear" w:color="auto" w:fill="auto"/>
            <w:hideMark/>
          </w:tcPr>
          <w:p w:rsidR="000061FE" w:rsidRPr="00112A5A" w:rsidRDefault="000061FE" w:rsidP="000061FE">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Actual</w:t>
            </w:r>
            <w:r w:rsidR="00A15F0D">
              <w:rPr>
                <w:rFonts w:ascii="Arial" w:eastAsia="Times New Roman" w:hAnsi="Arial" w:cs="Arial"/>
                <w:i/>
                <w:iCs/>
                <w:color w:val="000000"/>
                <w:sz w:val="18"/>
                <w:szCs w:val="18"/>
                <w:lang w:eastAsia="es-MX"/>
              </w:rPr>
              <w:t>ización: se informará del método</w:t>
            </w:r>
            <w:r w:rsidRPr="00112A5A">
              <w:rPr>
                <w:rFonts w:ascii="Arial" w:eastAsia="Times New Roman" w:hAnsi="Arial" w:cs="Arial"/>
                <w:i/>
                <w:iCs/>
                <w:color w:val="000000"/>
                <w:sz w:val="18"/>
                <w:szCs w:val="18"/>
                <w:lang w:eastAsia="es-MX"/>
              </w:rPr>
              <w:t xml:space="preserve"> utilizado para la actualización del valor de los activos, pasivos y Hacienda Pública/Patrimonio y las razones de dicha elección.</w:t>
            </w:r>
            <w:r>
              <w:rPr>
                <w:rFonts w:ascii="Arial" w:eastAsia="Times New Roman" w:hAnsi="Arial" w:cs="Arial"/>
                <w:i/>
                <w:iCs/>
                <w:color w:val="000000"/>
                <w:sz w:val="18"/>
                <w:szCs w:val="18"/>
                <w:lang w:eastAsia="es-MX"/>
              </w:rPr>
              <w:t xml:space="preserve"> </w:t>
            </w:r>
            <w:r w:rsidRPr="00112A5A">
              <w:rPr>
                <w:rFonts w:ascii="Arial" w:eastAsia="Times New Roman" w:hAnsi="Arial" w:cs="Arial"/>
                <w:i/>
                <w:iCs/>
                <w:color w:val="000000"/>
                <w:sz w:val="18"/>
                <w:szCs w:val="18"/>
                <w:lang w:eastAsia="es-MX"/>
              </w:rPr>
              <w:t>Así como informar de la desconexión o reconexión inflacionaria.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El registro de las cuentas de activos se realiza por medio de costos históricos, correspondientes a recursos que se adquirieron mediante compra, quedando pendiente la incorporación por medio de transferencia de los activos</w:t>
            </w:r>
            <w:r>
              <w:rPr>
                <w:rFonts w:ascii="Arial" w:eastAsia="Times New Roman" w:hAnsi="Arial" w:cs="Arial"/>
                <w:color w:val="000000"/>
                <w:sz w:val="18"/>
                <w:szCs w:val="18"/>
                <w:lang w:eastAsia="es-MX"/>
              </w:rPr>
              <w:t xml:space="preserve"> aún </w:t>
            </w:r>
            <w:r w:rsidRPr="00112A5A">
              <w:rPr>
                <w:rFonts w:ascii="Arial" w:eastAsia="Times New Roman" w:hAnsi="Arial" w:cs="Arial"/>
                <w:color w:val="000000"/>
                <w:sz w:val="18"/>
                <w:szCs w:val="18"/>
                <w:lang w:eastAsia="es-MX"/>
              </w:rPr>
              <w:t>en poder de la Secretaría de Desarrollo Rural y Agroalimentario.</w:t>
            </w:r>
          </w:p>
        </w:tc>
      </w:tr>
      <w:tr w:rsidR="000061FE" w:rsidRPr="00112A5A" w:rsidTr="00B56BB4">
        <w:trPr>
          <w:gridAfter w:val="3"/>
          <w:wAfter w:w="577" w:type="dxa"/>
          <w:trHeight w:val="82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13372" w:type="dxa"/>
            <w:gridSpan w:val="26"/>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r>
      <w:tr w:rsidR="000061FE" w:rsidRPr="00112A5A" w:rsidTr="00B56BB4">
        <w:trPr>
          <w:gridAfter w:val="3"/>
          <w:wAfter w:w="577" w:type="dxa"/>
          <w:trHeight w:val="55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Informar sobre la realización de operaciones en el extranjero y de sus efectos en la información financiera gubernamental.</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51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Método de valuación de la inversión en acciones de Compañías subsidiarias no consolidadas y asociadas.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61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Sistema y método de valuación de inventarios y costo de lo vendido.</w:t>
            </w:r>
            <w:r w:rsidRPr="00112A5A">
              <w:rPr>
                <w:rFonts w:ascii="Arial" w:eastAsia="Times New Roman" w:hAnsi="Arial" w:cs="Arial"/>
                <w:i/>
                <w:iCs/>
                <w:color w:val="000000"/>
                <w:sz w:val="18"/>
                <w:szCs w:val="18"/>
                <w:lang w:eastAsia="es-MX"/>
              </w:rPr>
              <w:br/>
              <w:t>No aplica</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26"/>
            <w:vMerge w:val="restart"/>
            <w:tcBorders>
              <w:top w:val="nil"/>
              <w:left w:val="nil"/>
              <w:bottom w:val="nil"/>
              <w:right w:val="nil"/>
            </w:tcBorders>
            <w:shd w:val="clear" w:color="auto" w:fill="auto"/>
            <w:hideMark/>
          </w:tcPr>
          <w:p w:rsidR="000061FE" w:rsidRPr="00112A5A" w:rsidRDefault="000061FE" w:rsidP="000061FE">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Beneficios a empleados: revelar el cálculo de la reserva actuarial, valor presente de los ingresos esperados comparado con el valor presente de la estimación de gastos tanto de los beneficiarios actuales como futuros.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51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p>
        </w:tc>
        <w:tc>
          <w:tcPr>
            <w:tcW w:w="13372" w:type="dxa"/>
            <w:gridSpan w:val="26"/>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r>
      <w:tr w:rsidR="000061FE" w:rsidRPr="00112A5A" w:rsidTr="00B56BB4">
        <w:trPr>
          <w:gridAfter w:val="3"/>
          <w:wAfter w:w="577" w:type="dxa"/>
          <w:trHeight w:val="49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f)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Provisiones: objetivo de su creación, monto y plazo.</w:t>
            </w:r>
            <w:r w:rsidRPr="00112A5A">
              <w:rPr>
                <w:rFonts w:ascii="Arial" w:eastAsia="Times New Roman" w:hAnsi="Arial" w:cs="Arial"/>
                <w:i/>
                <w:iCs/>
                <w:color w:val="000000"/>
                <w:sz w:val="18"/>
                <w:szCs w:val="18"/>
                <w:lang w:eastAsia="es-MX"/>
              </w:rPr>
              <w:br/>
              <w:t>No aplica</w:t>
            </w:r>
          </w:p>
        </w:tc>
      </w:tr>
      <w:tr w:rsidR="000061FE" w:rsidRPr="00112A5A" w:rsidTr="00B56BB4">
        <w:trPr>
          <w:gridAfter w:val="3"/>
          <w:wAfter w:w="577" w:type="dxa"/>
          <w:trHeight w:val="55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Reservas: objetivo de su creación, monto y plazo.</w:t>
            </w:r>
            <w:r w:rsidRPr="00112A5A">
              <w:rPr>
                <w:rFonts w:ascii="Arial" w:eastAsia="Times New Roman" w:hAnsi="Arial" w:cs="Arial"/>
                <w:i/>
                <w:iCs/>
                <w:color w:val="000000"/>
                <w:sz w:val="18"/>
                <w:szCs w:val="18"/>
                <w:lang w:eastAsia="es-MX"/>
              </w:rPr>
              <w:br/>
              <w:t>No aplica</w:t>
            </w: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h)   </w:t>
            </w:r>
          </w:p>
        </w:tc>
        <w:tc>
          <w:tcPr>
            <w:tcW w:w="13372" w:type="dxa"/>
            <w:gridSpan w:val="26"/>
            <w:vMerge w:val="restart"/>
            <w:tcBorders>
              <w:top w:val="nil"/>
              <w:left w:val="nil"/>
              <w:bottom w:val="nil"/>
              <w:right w:val="nil"/>
            </w:tcBorders>
            <w:shd w:val="clear" w:color="auto" w:fill="auto"/>
            <w:hideMark/>
          </w:tcPr>
          <w:p w:rsidR="000061FE" w:rsidRPr="00112A5A" w:rsidRDefault="000061FE" w:rsidP="000061FE">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Cambios en políticas contables y corrección de errores junto con la revelación de los efectos que se tendrá en la información financiera del ente público, ya sea retrospectivos o prospectivos.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525"/>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p>
        </w:tc>
        <w:tc>
          <w:tcPr>
            <w:tcW w:w="13372" w:type="dxa"/>
            <w:gridSpan w:val="26"/>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r>
      <w:tr w:rsidR="000061FE" w:rsidRPr="00112A5A" w:rsidTr="00B56BB4">
        <w:trPr>
          <w:gridAfter w:val="3"/>
          <w:wAfter w:w="577" w:type="dxa"/>
          <w:trHeight w:val="57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i)     </w:t>
            </w:r>
          </w:p>
        </w:tc>
        <w:tc>
          <w:tcPr>
            <w:tcW w:w="13372" w:type="dxa"/>
            <w:gridSpan w:val="26"/>
            <w:tcBorders>
              <w:top w:val="nil"/>
              <w:left w:val="nil"/>
              <w:bottom w:val="nil"/>
              <w:right w:val="nil"/>
            </w:tcBorders>
            <w:shd w:val="clear" w:color="auto" w:fill="auto"/>
            <w:hideMark/>
          </w:tcPr>
          <w:p w:rsidR="000061FE" w:rsidRPr="00F4191E" w:rsidRDefault="000061FE" w:rsidP="000061FE">
            <w:pPr>
              <w:spacing w:after="0" w:line="240" w:lineRule="auto"/>
              <w:rPr>
                <w:rFonts w:ascii="Arial" w:eastAsia="Times New Roman" w:hAnsi="Arial" w:cs="Arial"/>
                <w:iCs/>
                <w:color w:val="000000"/>
                <w:sz w:val="18"/>
                <w:szCs w:val="18"/>
                <w:lang w:eastAsia="es-MX"/>
              </w:rPr>
            </w:pPr>
            <w:r w:rsidRPr="00112A5A">
              <w:rPr>
                <w:rFonts w:ascii="Arial" w:eastAsia="Times New Roman" w:hAnsi="Arial" w:cs="Arial"/>
                <w:i/>
                <w:iCs/>
                <w:color w:val="000000"/>
                <w:sz w:val="18"/>
                <w:szCs w:val="18"/>
                <w:lang w:eastAsia="es-MX"/>
              </w:rPr>
              <w:t>Reclasificaciones: se deben revelar todos aquellos movimientos entre cuentas por efectos de cambios en los tipos de operaciones.</w:t>
            </w:r>
            <w:r w:rsidRPr="00112A5A">
              <w:rPr>
                <w:rFonts w:ascii="Arial" w:eastAsia="Times New Roman" w:hAnsi="Arial" w:cs="Arial"/>
                <w:i/>
                <w:iCs/>
                <w:color w:val="000000"/>
                <w:sz w:val="18"/>
                <w:szCs w:val="18"/>
                <w:lang w:eastAsia="es-MX"/>
              </w:rPr>
              <w:br/>
            </w:r>
            <w:r>
              <w:rPr>
                <w:rFonts w:ascii="Arial" w:eastAsia="Times New Roman" w:hAnsi="Arial" w:cs="Arial"/>
                <w:iCs/>
                <w:color w:val="000000"/>
                <w:sz w:val="18"/>
                <w:szCs w:val="18"/>
                <w:lang w:eastAsia="es-MX"/>
              </w:rPr>
              <w:t>No aplica</w:t>
            </w:r>
          </w:p>
          <w:p w:rsidR="000061FE" w:rsidRPr="00F4191E" w:rsidRDefault="000061FE" w:rsidP="000061FE">
            <w:pPr>
              <w:spacing w:after="0" w:line="240" w:lineRule="auto"/>
              <w:rPr>
                <w:rFonts w:ascii="Arial" w:eastAsia="Times New Roman" w:hAnsi="Arial" w:cs="Arial"/>
                <w:iCs/>
                <w:color w:val="000000"/>
                <w:sz w:val="18"/>
                <w:szCs w:val="18"/>
                <w:lang w:eastAsia="es-MX"/>
              </w:rPr>
            </w:pPr>
          </w:p>
        </w:tc>
      </w:tr>
      <w:tr w:rsidR="000061FE" w:rsidRPr="00112A5A" w:rsidTr="00B56BB4">
        <w:trPr>
          <w:gridAfter w:val="3"/>
          <w:wAfter w:w="577" w:type="dxa"/>
          <w:trHeight w:val="11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j)     </w:t>
            </w:r>
          </w:p>
        </w:tc>
        <w:tc>
          <w:tcPr>
            <w:tcW w:w="13372" w:type="dxa"/>
            <w:gridSpan w:val="26"/>
            <w:tcBorders>
              <w:top w:val="nil"/>
              <w:left w:val="nil"/>
              <w:bottom w:val="nil"/>
              <w:right w:val="nil"/>
            </w:tcBorders>
            <w:shd w:val="clear" w:color="auto" w:fill="auto"/>
            <w:hideMark/>
          </w:tcPr>
          <w:p w:rsidR="000061FE" w:rsidRDefault="000061FE" w:rsidP="000061FE">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Depuración y cancelación de saldos.</w:t>
            </w:r>
          </w:p>
          <w:p w:rsidR="000061FE" w:rsidRPr="006F5E33" w:rsidRDefault="000061FE" w:rsidP="00A15F0D">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De acuerdo a las retenciones realizadas de manera centralizada por la Secretaría de Finanzas y Administración, refiriendo a </w:t>
            </w:r>
            <w:r>
              <w:rPr>
                <w:rFonts w:ascii="Arial" w:eastAsia="Times New Roman" w:hAnsi="Arial" w:cs="Arial"/>
                <w:color w:val="000000"/>
                <w:sz w:val="18"/>
                <w:szCs w:val="18"/>
                <w:lang w:eastAsia="es-MX"/>
              </w:rPr>
              <w:t xml:space="preserve">los créditos adquiridos con cargo a la nómina </w:t>
            </w:r>
            <w:r w:rsidRPr="00112A5A">
              <w:rPr>
                <w:rFonts w:ascii="Arial" w:eastAsia="Times New Roman" w:hAnsi="Arial" w:cs="Arial"/>
                <w:color w:val="000000"/>
                <w:sz w:val="18"/>
                <w:szCs w:val="18"/>
                <w:lang w:eastAsia="es-MX"/>
              </w:rPr>
              <w:t>y las de fondo de pensiones, fueron depuradas de acuerdo al pago que realizó esa Secretaría hasta este mes en el entendido que es facultad de ésta</w:t>
            </w:r>
            <w:r>
              <w:rPr>
                <w:rFonts w:ascii="Arial" w:eastAsia="Times New Roman" w:hAnsi="Arial" w:cs="Arial"/>
                <w:color w:val="000000"/>
                <w:sz w:val="18"/>
                <w:szCs w:val="18"/>
                <w:lang w:eastAsia="es-MX"/>
              </w:rPr>
              <w:t>,</w:t>
            </w:r>
            <w:r w:rsidRPr="00112A5A">
              <w:rPr>
                <w:rFonts w:ascii="Arial" w:eastAsia="Times New Roman" w:hAnsi="Arial" w:cs="Arial"/>
                <w:color w:val="000000"/>
                <w:sz w:val="18"/>
                <w:szCs w:val="18"/>
                <w:lang w:eastAsia="es-MX"/>
              </w:rPr>
              <w:t xml:space="preserve"> su control y pago.</w:t>
            </w:r>
            <w:r>
              <w:rPr>
                <w:rFonts w:ascii="Arial" w:eastAsia="Times New Roman" w:hAnsi="Arial" w:cs="Arial"/>
                <w:color w:val="000000"/>
                <w:sz w:val="18"/>
                <w:szCs w:val="18"/>
                <w:lang w:eastAsia="es-MX"/>
              </w:rPr>
              <w:t xml:space="preserve"> </w:t>
            </w: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0061FE" w:rsidRDefault="000061FE" w:rsidP="000061FE">
            <w:pPr>
              <w:spacing w:after="0" w:line="240" w:lineRule="auto"/>
              <w:rPr>
                <w:rFonts w:ascii="Arial" w:eastAsia="Times New Roman" w:hAnsi="Arial" w:cs="Arial"/>
                <w:b/>
                <w:bCs/>
                <w:color w:val="000000"/>
                <w:sz w:val="18"/>
                <w:szCs w:val="18"/>
                <w:lang w:eastAsia="es-MX"/>
              </w:rPr>
            </w:pPr>
          </w:p>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Reporte Analítico del Activo</w:t>
            </w: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23" w:type="dxa"/>
            <w:gridSpan w:val="5"/>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Debe mostrar la siguiente información:</w:t>
            </w: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Vida útil o porcentajes de depreciación, deterioro o amortización utilizados en los diferentes tipos de activos.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Se realiza de acuerdo a los parámetros de estimación de vida útil</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emitidos por el CONAC en la guía de "vida útil estimada y porcentajes de depreciación"</w:t>
            </w: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Cambios en el porcentaje de depreciación o valor residual de los activos.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Importe de los gastos capitalizados en el ejercicio, tanto financieros como de investigación y desarrollo.</w:t>
            </w:r>
            <w:r w:rsidRPr="00112A5A">
              <w:rPr>
                <w:rFonts w:ascii="Arial" w:eastAsia="Times New Roman" w:hAnsi="Arial" w:cs="Arial"/>
                <w:color w:val="000000"/>
                <w:sz w:val="18"/>
                <w:szCs w:val="18"/>
                <w:lang w:eastAsia="es-MX"/>
              </w:rPr>
              <w:br/>
              <w:t>No aplica</w:t>
            </w: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Riesgos por tipo de cambio o tipo de interés de las inversiones financieras.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Valor activado en el ejercicio de los bienes construidos por la entidad.</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f) </w:t>
            </w:r>
          </w:p>
        </w:tc>
        <w:tc>
          <w:tcPr>
            <w:tcW w:w="13372" w:type="dxa"/>
            <w:gridSpan w:val="26"/>
            <w:vMerge w:val="restart"/>
            <w:tcBorders>
              <w:top w:val="nil"/>
              <w:left w:val="nil"/>
              <w:bottom w:val="nil"/>
              <w:right w:val="nil"/>
            </w:tcBorders>
            <w:shd w:val="clear" w:color="auto" w:fill="auto"/>
            <w:hideMark/>
          </w:tcPr>
          <w:p w:rsidR="000061FE" w:rsidRPr="00112A5A" w:rsidRDefault="000061FE" w:rsidP="000061FE">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Otras circunstancias de carácter significativo que afecten el activo, tales  como  bienes  en garantía, señalados en embargos, litigios, títulos de inversiones entregados en garantías, baja significativa del valor de inversiones financieras, etc.</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Únicamente se tiene el registro en el rubro de "otros activos circulantes" el depósito en garantía por el contrato de Energía Eléctrica con la CFE.</w:t>
            </w:r>
          </w:p>
        </w:tc>
      </w:tr>
      <w:tr w:rsidR="000061FE" w:rsidRPr="00112A5A" w:rsidTr="00B56BB4">
        <w:trPr>
          <w:gridAfter w:val="3"/>
          <w:wAfter w:w="577" w:type="dxa"/>
          <w:trHeight w:val="27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p>
        </w:tc>
        <w:tc>
          <w:tcPr>
            <w:tcW w:w="13372" w:type="dxa"/>
            <w:gridSpan w:val="26"/>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Desmantelamiento de Activos, procedimientos, implicaciones, efectos contables.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h)   </w:t>
            </w:r>
          </w:p>
        </w:tc>
        <w:tc>
          <w:tcPr>
            <w:tcW w:w="13372" w:type="dxa"/>
            <w:gridSpan w:val="26"/>
            <w:tcBorders>
              <w:top w:val="nil"/>
              <w:left w:val="nil"/>
              <w:bottom w:val="nil"/>
              <w:right w:val="nil"/>
            </w:tcBorders>
            <w:shd w:val="clear" w:color="auto" w:fill="auto"/>
            <w:hideMark/>
          </w:tcPr>
          <w:p w:rsidR="000061FE"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Administración de activos; planeación con el objetivo de que el ente los utilice de manera más efectiva.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p w:rsidR="007B661E" w:rsidRDefault="007B661E" w:rsidP="000061FE">
            <w:pPr>
              <w:spacing w:after="0" w:line="240" w:lineRule="auto"/>
              <w:rPr>
                <w:rFonts w:ascii="Arial" w:eastAsia="Times New Roman" w:hAnsi="Arial" w:cs="Arial"/>
                <w:color w:val="000000"/>
                <w:sz w:val="18"/>
                <w:szCs w:val="18"/>
                <w:lang w:eastAsia="es-MX"/>
              </w:rPr>
            </w:pPr>
          </w:p>
          <w:p w:rsidR="007B661E" w:rsidRDefault="007B661E" w:rsidP="000061FE">
            <w:pPr>
              <w:spacing w:after="0" w:line="240" w:lineRule="auto"/>
              <w:rPr>
                <w:rFonts w:ascii="Arial" w:eastAsia="Times New Roman" w:hAnsi="Arial" w:cs="Arial"/>
                <w:color w:val="000000"/>
                <w:sz w:val="18"/>
                <w:szCs w:val="18"/>
                <w:lang w:eastAsia="es-MX"/>
              </w:rPr>
            </w:pPr>
          </w:p>
          <w:p w:rsidR="007B661E" w:rsidRPr="00112A5A" w:rsidRDefault="007B661E" w:rsidP="000061FE">
            <w:pPr>
              <w:spacing w:after="0" w:line="240" w:lineRule="auto"/>
              <w:rPr>
                <w:rFonts w:ascii="Arial" w:eastAsia="Times New Roman" w:hAnsi="Arial" w:cs="Arial"/>
                <w:i/>
                <w:iCs/>
                <w:color w:val="000000"/>
                <w:sz w:val="18"/>
                <w:szCs w:val="18"/>
                <w:lang w:eastAsia="es-MX"/>
              </w:rPr>
            </w:pPr>
          </w:p>
        </w:tc>
      </w:tr>
      <w:tr w:rsidR="000061FE" w:rsidRPr="00112A5A" w:rsidTr="00B56BB4">
        <w:trPr>
          <w:gridAfter w:val="1"/>
          <w:wAfter w:w="25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12085" w:type="dxa"/>
            <w:gridSpan w:val="20"/>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sz w:val="18"/>
                <w:szCs w:val="18"/>
                <w:lang w:eastAsia="es-MX"/>
              </w:rPr>
              <w:t>Adicionalmente, se deben incluir las explicaciones de las principales variaciones en el activo, en cuadros comparativos como sigue:</w:t>
            </w: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valores.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Patrimonio de Organismos descentralizados de Control Presupuestario Indirecto.</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empresas de participación mayoritaria.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26"/>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empresas de participación minoritaria.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26"/>
            <w:tcBorders>
              <w:top w:val="nil"/>
              <w:left w:val="nil"/>
              <w:bottom w:val="nil"/>
              <w:right w:val="nil"/>
            </w:tcBorders>
            <w:shd w:val="clear" w:color="auto" w:fill="auto"/>
            <w:hideMark/>
          </w:tcPr>
          <w:p w:rsidR="000061FE" w:rsidRPr="00723C70"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Patrimonio   de   organismos   descentralizados   de   control   presupuestario   directo,   según corresponda.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0061FE" w:rsidRDefault="000061FE" w:rsidP="000061FE">
            <w:pPr>
              <w:spacing w:after="0" w:line="240" w:lineRule="auto"/>
              <w:rPr>
                <w:rFonts w:ascii="Arial" w:eastAsia="Times New Roman" w:hAnsi="Arial" w:cs="Arial"/>
                <w:b/>
                <w:bCs/>
                <w:color w:val="000000"/>
                <w:sz w:val="18"/>
                <w:szCs w:val="18"/>
                <w:lang w:eastAsia="es-MX"/>
              </w:rPr>
            </w:pPr>
          </w:p>
          <w:p w:rsidR="00DF038F" w:rsidRDefault="00DF038F" w:rsidP="000061FE">
            <w:pPr>
              <w:spacing w:after="0" w:line="240" w:lineRule="auto"/>
              <w:rPr>
                <w:rFonts w:ascii="Arial" w:eastAsia="Times New Roman" w:hAnsi="Arial" w:cs="Arial"/>
                <w:b/>
                <w:bCs/>
                <w:color w:val="000000"/>
                <w:sz w:val="18"/>
                <w:szCs w:val="18"/>
                <w:lang w:eastAsia="es-MX"/>
              </w:rPr>
            </w:pPr>
          </w:p>
          <w:p w:rsidR="00DF038F" w:rsidRDefault="00DF038F" w:rsidP="000061FE">
            <w:pPr>
              <w:spacing w:after="0" w:line="240" w:lineRule="auto"/>
              <w:rPr>
                <w:rFonts w:ascii="Arial" w:eastAsia="Times New Roman" w:hAnsi="Arial" w:cs="Arial"/>
                <w:b/>
                <w:bCs/>
                <w:color w:val="000000"/>
                <w:sz w:val="18"/>
                <w:szCs w:val="18"/>
                <w:lang w:eastAsia="es-MX"/>
              </w:rPr>
            </w:pPr>
          </w:p>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Reporte de la Recaudación</w:t>
            </w: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Default="000061FE" w:rsidP="000061FE">
            <w:pPr>
              <w:spacing w:after="0" w:line="240" w:lineRule="auto"/>
              <w:rPr>
                <w:rFonts w:ascii="Arial" w:eastAsia="Times New Roman" w:hAnsi="Arial" w:cs="Arial"/>
                <w:color w:val="000000"/>
                <w:sz w:val="18"/>
                <w:szCs w:val="18"/>
                <w:lang w:eastAsia="es-MX"/>
              </w:rPr>
            </w:pPr>
          </w:p>
          <w:p w:rsidR="000061FE" w:rsidRDefault="000061FE" w:rsidP="000061FE">
            <w:pPr>
              <w:spacing w:after="0" w:line="240" w:lineRule="auto"/>
              <w:rPr>
                <w:rFonts w:ascii="Arial" w:eastAsia="Times New Roman" w:hAnsi="Arial" w:cs="Arial"/>
                <w:color w:val="000000"/>
                <w:sz w:val="18"/>
                <w:szCs w:val="18"/>
                <w:lang w:eastAsia="es-MX"/>
              </w:rPr>
            </w:pPr>
          </w:p>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126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tcBorders>
              <w:top w:val="nil"/>
              <w:left w:val="nil"/>
              <w:bottom w:val="nil"/>
              <w:right w:val="nil"/>
            </w:tcBorders>
            <w:shd w:val="clear" w:color="auto" w:fill="auto"/>
            <w:hideMark/>
          </w:tcPr>
          <w:p w:rsidR="000061FE" w:rsidRPr="00211543" w:rsidRDefault="000061FE" w:rsidP="005A00DF">
            <w:pPr>
              <w:spacing w:after="0" w:line="240" w:lineRule="auto"/>
              <w:ind w:right="638"/>
              <w:jc w:val="both"/>
              <w:rPr>
                <w:rFonts w:ascii="Arial" w:eastAsia="Times New Roman" w:hAnsi="Arial" w:cs="Arial"/>
                <w:iCs/>
                <w:color w:val="000000"/>
                <w:sz w:val="18"/>
                <w:szCs w:val="18"/>
                <w:lang w:eastAsia="es-MX"/>
              </w:rPr>
            </w:pPr>
            <w:r w:rsidRPr="00112A5A">
              <w:rPr>
                <w:rFonts w:ascii="Arial" w:eastAsia="Times New Roman" w:hAnsi="Arial" w:cs="Arial"/>
                <w:i/>
                <w:iCs/>
                <w:color w:val="000000"/>
                <w:sz w:val="18"/>
                <w:szCs w:val="18"/>
                <w:lang w:eastAsia="es-MX"/>
              </w:rPr>
              <w:t>Análisis del comportamiento de la recaudación correspondiente al ente público o cualquier tipo de ingreso, de forma separada los ingresos locales de los federales.</w:t>
            </w:r>
            <w:r w:rsidRPr="00112A5A">
              <w:rPr>
                <w:rFonts w:ascii="Arial" w:eastAsia="Times New Roman" w:hAnsi="Arial" w:cs="Arial"/>
                <w:i/>
                <w:iCs/>
                <w:color w:val="000000"/>
                <w:sz w:val="18"/>
                <w:szCs w:val="18"/>
                <w:lang w:eastAsia="es-MX"/>
              </w:rPr>
              <w:br/>
            </w:r>
            <w:r>
              <w:rPr>
                <w:rFonts w:ascii="Arial" w:eastAsia="Times New Roman" w:hAnsi="Arial" w:cs="Arial"/>
                <w:iCs/>
                <w:color w:val="000000"/>
                <w:sz w:val="18"/>
                <w:szCs w:val="18"/>
                <w:lang w:eastAsia="es-MX"/>
              </w:rPr>
              <w:t>Al térmi</w:t>
            </w:r>
            <w:r w:rsidR="00DF038F">
              <w:rPr>
                <w:rFonts w:ascii="Arial" w:eastAsia="Times New Roman" w:hAnsi="Arial" w:cs="Arial"/>
                <w:iCs/>
                <w:color w:val="000000"/>
                <w:sz w:val="18"/>
                <w:szCs w:val="18"/>
                <w:lang w:eastAsia="es-MX"/>
              </w:rPr>
              <w:t>n</w:t>
            </w:r>
            <w:r w:rsidR="005A00DF">
              <w:rPr>
                <w:rFonts w:ascii="Arial" w:eastAsia="Times New Roman" w:hAnsi="Arial" w:cs="Arial"/>
                <w:iCs/>
                <w:color w:val="000000"/>
                <w:sz w:val="18"/>
                <w:szCs w:val="18"/>
                <w:lang w:eastAsia="es-MX"/>
              </w:rPr>
              <w:t>o del presente mes de diciembre</w:t>
            </w:r>
            <w:r>
              <w:rPr>
                <w:rFonts w:ascii="Arial" w:eastAsia="Times New Roman" w:hAnsi="Arial" w:cs="Arial"/>
                <w:iCs/>
                <w:color w:val="000000"/>
                <w:sz w:val="18"/>
                <w:szCs w:val="18"/>
                <w:lang w:eastAsia="es-MX"/>
              </w:rPr>
              <w:t xml:space="preserve"> se tiene recaudada la cantidad de $</w:t>
            </w:r>
            <w:r w:rsidR="00FF1162">
              <w:rPr>
                <w:rFonts w:ascii="Arial" w:eastAsia="Times New Roman" w:hAnsi="Arial" w:cs="Arial"/>
                <w:iCs/>
                <w:color w:val="000000"/>
                <w:sz w:val="18"/>
                <w:szCs w:val="18"/>
                <w:lang w:eastAsia="es-MX"/>
              </w:rPr>
              <w:t>6,</w:t>
            </w:r>
            <w:r w:rsidR="005A00DF">
              <w:rPr>
                <w:rFonts w:ascii="Arial" w:eastAsia="Times New Roman" w:hAnsi="Arial" w:cs="Arial"/>
                <w:iCs/>
                <w:color w:val="000000"/>
                <w:sz w:val="18"/>
                <w:szCs w:val="18"/>
                <w:lang w:eastAsia="es-MX"/>
              </w:rPr>
              <w:t>130,310.62</w:t>
            </w:r>
            <w:r w:rsidR="0082551D">
              <w:rPr>
                <w:rFonts w:ascii="Arial" w:eastAsia="Times New Roman" w:hAnsi="Arial" w:cs="Arial"/>
                <w:iCs/>
                <w:color w:val="000000"/>
                <w:sz w:val="18"/>
                <w:szCs w:val="18"/>
                <w:lang w:eastAsia="es-MX"/>
              </w:rPr>
              <w:t xml:space="preserve"> (</w:t>
            </w:r>
            <w:r w:rsidR="005A00DF">
              <w:rPr>
                <w:rFonts w:ascii="Arial" w:eastAsia="Times New Roman" w:hAnsi="Arial" w:cs="Arial"/>
                <w:iCs/>
                <w:color w:val="000000"/>
                <w:sz w:val="18"/>
                <w:szCs w:val="18"/>
                <w:lang w:eastAsia="es-MX"/>
              </w:rPr>
              <w:t>Seis millones ciento treinta mil trescientos diez</w:t>
            </w:r>
            <w:r w:rsidR="00B156A9">
              <w:rPr>
                <w:rFonts w:ascii="Arial" w:eastAsia="Times New Roman" w:hAnsi="Arial" w:cs="Arial"/>
                <w:iCs/>
                <w:color w:val="000000"/>
                <w:sz w:val="18"/>
                <w:szCs w:val="18"/>
                <w:lang w:eastAsia="es-MX"/>
              </w:rPr>
              <w:t xml:space="preserve"> pesos 62</w:t>
            </w:r>
            <w:r w:rsidR="0082551D">
              <w:rPr>
                <w:rFonts w:ascii="Arial" w:eastAsia="Times New Roman" w:hAnsi="Arial" w:cs="Arial"/>
                <w:iCs/>
                <w:color w:val="000000"/>
                <w:sz w:val="18"/>
                <w:szCs w:val="18"/>
                <w:lang w:eastAsia="es-MX"/>
              </w:rPr>
              <w:t>/100 M.N.) p</w:t>
            </w:r>
            <w:r w:rsidR="00436BDF">
              <w:rPr>
                <w:rFonts w:ascii="Arial" w:eastAsia="Times New Roman" w:hAnsi="Arial" w:cs="Arial"/>
                <w:iCs/>
                <w:color w:val="000000"/>
                <w:sz w:val="18"/>
                <w:szCs w:val="18"/>
                <w:lang w:eastAsia="es-MX"/>
              </w:rPr>
              <w:t xml:space="preserve">or concepto de recursos propios y </w:t>
            </w:r>
            <w:r w:rsidR="0082551D">
              <w:rPr>
                <w:rFonts w:ascii="Arial" w:eastAsia="Times New Roman" w:hAnsi="Arial" w:cs="Arial"/>
                <w:iCs/>
                <w:color w:val="000000"/>
                <w:sz w:val="18"/>
                <w:szCs w:val="18"/>
                <w:lang w:eastAsia="es-MX"/>
              </w:rPr>
              <w:t xml:space="preserve"> </w:t>
            </w:r>
            <w:r w:rsidR="00436BDF">
              <w:rPr>
                <w:rFonts w:ascii="Arial" w:eastAsia="Times New Roman" w:hAnsi="Arial" w:cs="Arial"/>
                <w:sz w:val="18"/>
                <w:szCs w:val="18"/>
                <w:lang w:eastAsia="es-MX"/>
              </w:rPr>
              <w:t>$</w:t>
            </w:r>
            <w:r w:rsidR="008A563C">
              <w:rPr>
                <w:rFonts w:ascii="Arial" w:eastAsia="Times New Roman" w:hAnsi="Arial" w:cs="Arial"/>
                <w:sz w:val="18"/>
                <w:szCs w:val="18"/>
                <w:lang w:eastAsia="es-MX"/>
              </w:rPr>
              <w:t>2,588,523.00</w:t>
            </w:r>
            <w:r w:rsidR="00436BDF">
              <w:rPr>
                <w:rFonts w:ascii="Arial" w:eastAsia="Times New Roman" w:hAnsi="Arial" w:cs="Arial"/>
                <w:sz w:val="18"/>
                <w:szCs w:val="18"/>
                <w:lang w:eastAsia="es-MX"/>
              </w:rPr>
              <w:t xml:space="preserve"> (</w:t>
            </w:r>
            <w:r w:rsidR="000A1545">
              <w:rPr>
                <w:rFonts w:ascii="Arial" w:eastAsia="Times New Roman" w:hAnsi="Arial" w:cs="Arial"/>
                <w:sz w:val="18"/>
                <w:szCs w:val="18"/>
                <w:lang w:eastAsia="es-MX"/>
              </w:rPr>
              <w:t xml:space="preserve">Dos millones </w:t>
            </w:r>
            <w:r w:rsidR="008A563C">
              <w:rPr>
                <w:rFonts w:ascii="Arial" w:eastAsia="Times New Roman" w:hAnsi="Arial" w:cs="Arial"/>
                <w:sz w:val="18"/>
                <w:szCs w:val="18"/>
                <w:lang w:eastAsia="es-MX"/>
              </w:rPr>
              <w:t>quinientos ochenta y ocho mil quinientos veintitrés</w:t>
            </w:r>
            <w:r w:rsidR="00436BDF">
              <w:rPr>
                <w:rFonts w:ascii="Arial" w:eastAsia="Times New Roman" w:hAnsi="Arial" w:cs="Arial"/>
                <w:sz w:val="18"/>
                <w:szCs w:val="18"/>
                <w:lang w:eastAsia="es-MX"/>
              </w:rPr>
              <w:t xml:space="preserve"> pesos 00/100 M.N) por con</w:t>
            </w:r>
            <w:r w:rsidR="00FB1C25">
              <w:rPr>
                <w:rFonts w:ascii="Arial" w:eastAsia="Times New Roman" w:hAnsi="Arial" w:cs="Arial"/>
                <w:sz w:val="18"/>
                <w:szCs w:val="18"/>
                <w:lang w:eastAsia="es-MX"/>
              </w:rPr>
              <w:t>cepto de ingres</w:t>
            </w:r>
            <w:r w:rsidR="002B06EE">
              <w:rPr>
                <w:rFonts w:ascii="Arial" w:eastAsia="Times New Roman" w:hAnsi="Arial" w:cs="Arial"/>
                <w:sz w:val="18"/>
                <w:szCs w:val="18"/>
                <w:lang w:eastAsia="es-MX"/>
              </w:rPr>
              <w:t>os presupuestales que se depositaron</w:t>
            </w:r>
            <w:r w:rsidR="00FB1C25">
              <w:rPr>
                <w:rFonts w:ascii="Arial" w:eastAsia="Times New Roman" w:hAnsi="Arial" w:cs="Arial"/>
                <w:sz w:val="18"/>
                <w:szCs w:val="18"/>
                <w:lang w:eastAsia="es-MX"/>
              </w:rPr>
              <w:t xml:space="preserve"> a la cuenta del CEFOGA por Documento de Ejecución Presupuestaria y Pago tramitados.</w:t>
            </w:r>
          </w:p>
        </w:tc>
      </w:tr>
      <w:tr w:rsidR="000061FE" w:rsidRPr="00112A5A" w:rsidTr="00B56BB4">
        <w:trPr>
          <w:gridAfter w:val="3"/>
          <w:wAfter w:w="577" w:type="dxa"/>
          <w:trHeight w:val="105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061FE" w:rsidRPr="00B370A8" w:rsidRDefault="000061FE" w:rsidP="000061FE">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 xml:space="preserve">b)   </w:t>
            </w:r>
          </w:p>
        </w:tc>
        <w:tc>
          <w:tcPr>
            <w:tcW w:w="13372" w:type="dxa"/>
            <w:gridSpan w:val="26"/>
            <w:tcBorders>
              <w:top w:val="nil"/>
              <w:left w:val="nil"/>
              <w:bottom w:val="nil"/>
              <w:right w:val="nil"/>
            </w:tcBorders>
            <w:shd w:val="clear" w:color="auto" w:fill="auto"/>
            <w:hideMark/>
          </w:tcPr>
          <w:p w:rsidR="000061FE" w:rsidRDefault="000061FE" w:rsidP="000061FE">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Proyección de la recaudación e ingresos en el mediano plazo.</w:t>
            </w:r>
          </w:p>
          <w:p w:rsidR="000061FE" w:rsidRDefault="00DA3FF1" w:rsidP="00890F7E">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continúa con la recaudación de ingresos por venta de bienes en este caso la venta de ganado, en espera de la recepción de recursos presupuestales por parte de la Secretaría de Finanzas y Administración en el primer trimestre del ejercicio 2021</w:t>
            </w:r>
          </w:p>
          <w:p w:rsidR="00B72257" w:rsidRPr="00771E4A" w:rsidRDefault="00B72257" w:rsidP="00890F7E">
            <w:pPr>
              <w:spacing w:after="0" w:line="240" w:lineRule="auto"/>
              <w:ind w:right="638"/>
              <w:jc w:val="both"/>
              <w:rPr>
                <w:rFonts w:ascii="Arial" w:eastAsia="Times New Roman" w:hAnsi="Arial" w:cs="Arial"/>
                <w:color w:val="000000"/>
                <w:sz w:val="18"/>
                <w:szCs w:val="18"/>
                <w:lang w:eastAsia="es-MX"/>
              </w:rPr>
            </w:pPr>
          </w:p>
        </w:tc>
      </w:tr>
    </w:tbl>
    <w:p w:rsidR="00B706FE" w:rsidRDefault="00B706FE" w:rsidP="00B67C86">
      <w:pPr>
        <w:rPr>
          <w:rFonts w:ascii="Arial" w:hAnsi="Arial" w:cs="Arial"/>
          <w:b/>
          <w:sz w:val="18"/>
          <w:szCs w:val="18"/>
        </w:rPr>
      </w:pPr>
      <w:r w:rsidRPr="00B706FE">
        <w:rPr>
          <w:rFonts w:ascii="Arial" w:hAnsi="Arial" w:cs="Arial"/>
          <w:b/>
          <w:sz w:val="18"/>
          <w:szCs w:val="18"/>
        </w:rPr>
        <w:t>Partes relacionadas</w:t>
      </w:r>
    </w:p>
    <w:p w:rsidR="00462038" w:rsidRDefault="00B706FE" w:rsidP="00462038">
      <w:pPr>
        <w:ind w:left="-567"/>
        <w:rPr>
          <w:rFonts w:ascii="Arial" w:hAnsi="Arial" w:cs="Arial"/>
          <w:sz w:val="18"/>
          <w:szCs w:val="18"/>
        </w:rPr>
      </w:pPr>
      <w:r>
        <w:rPr>
          <w:rFonts w:ascii="Arial" w:hAnsi="Arial" w:cs="Arial"/>
          <w:sz w:val="18"/>
          <w:szCs w:val="18"/>
        </w:rPr>
        <w:t>No existen partes relacionadas que pudieran ejercer influencia significativa sobre la toma de decisiones finan</w:t>
      </w:r>
      <w:r w:rsidR="008559BC">
        <w:rPr>
          <w:rFonts w:ascii="Arial" w:hAnsi="Arial" w:cs="Arial"/>
          <w:sz w:val="18"/>
          <w:szCs w:val="18"/>
        </w:rPr>
        <w:t>cieras y operativas del CEFOGA.</w:t>
      </w:r>
    </w:p>
    <w:p w:rsidR="00456FE0" w:rsidRDefault="00456FE0" w:rsidP="00B156A9">
      <w:pPr>
        <w:rPr>
          <w:rFonts w:ascii="Arial" w:hAnsi="Arial" w:cs="Arial"/>
          <w:sz w:val="18"/>
          <w:szCs w:val="18"/>
        </w:rPr>
      </w:pPr>
    </w:p>
    <w:p w:rsidR="00456FE0" w:rsidRPr="00B370A8" w:rsidRDefault="00456FE0" w:rsidP="00462038">
      <w:pPr>
        <w:ind w:left="-567"/>
        <w:rPr>
          <w:rFonts w:ascii="Arial" w:hAnsi="Arial" w:cs="Arial"/>
          <w:sz w:val="18"/>
          <w:szCs w:val="18"/>
        </w:rPr>
      </w:pPr>
    </w:p>
    <w:tbl>
      <w:tblPr>
        <w:tblpPr w:leftFromText="141" w:rightFromText="141" w:vertAnchor="text" w:horzAnchor="margin" w:tblpY="26"/>
        <w:tblW w:w="12450" w:type="dxa"/>
        <w:tblCellMar>
          <w:left w:w="70" w:type="dxa"/>
          <w:right w:w="70" w:type="dxa"/>
        </w:tblCellMar>
        <w:tblLook w:val="04A0" w:firstRow="1" w:lastRow="0" w:firstColumn="1" w:lastColumn="0" w:noHBand="0" w:noVBand="1"/>
      </w:tblPr>
      <w:tblGrid>
        <w:gridCol w:w="1996"/>
        <w:gridCol w:w="851"/>
        <w:gridCol w:w="152"/>
        <w:gridCol w:w="1370"/>
        <w:gridCol w:w="152"/>
        <w:gridCol w:w="152"/>
        <w:gridCol w:w="152"/>
        <w:gridCol w:w="670"/>
        <w:gridCol w:w="728"/>
        <w:gridCol w:w="152"/>
        <w:gridCol w:w="8"/>
        <w:gridCol w:w="144"/>
        <w:gridCol w:w="16"/>
        <w:gridCol w:w="136"/>
        <w:gridCol w:w="16"/>
        <w:gridCol w:w="136"/>
        <w:gridCol w:w="16"/>
        <w:gridCol w:w="136"/>
        <w:gridCol w:w="16"/>
        <w:gridCol w:w="151"/>
        <w:gridCol w:w="16"/>
        <w:gridCol w:w="3827"/>
        <w:gridCol w:w="16"/>
        <w:gridCol w:w="136"/>
        <w:gridCol w:w="16"/>
        <w:gridCol w:w="1273"/>
        <w:gridCol w:w="16"/>
      </w:tblGrid>
      <w:tr w:rsidR="00462038" w:rsidRPr="009B1A68" w:rsidTr="00462038">
        <w:trPr>
          <w:gridAfter w:val="1"/>
          <w:wAfter w:w="16" w:type="dxa"/>
          <w:trHeight w:val="313"/>
        </w:trPr>
        <w:tc>
          <w:tcPr>
            <w:tcW w:w="1996"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85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370"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670"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728"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7"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3843"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289"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r>
      <w:tr w:rsidR="00462038" w:rsidRPr="009B1A68" w:rsidTr="00462038">
        <w:trPr>
          <w:gridAfter w:val="1"/>
          <w:wAfter w:w="16" w:type="dxa"/>
          <w:trHeight w:val="10"/>
        </w:trPr>
        <w:tc>
          <w:tcPr>
            <w:tcW w:w="5495" w:type="dxa"/>
            <w:gridSpan w:val="8"/>
            <w:tcBorders>
              <w:top w:val="single" w:sz="4" w:space="0" w:color="000000"/>
              <w:left w:val="nil"/>
              <w:bottom w:val="nil"/>
              <w:right w:val="nil"/>
            </w:tcBorders>
            <w:shd w:val="clear" w:color="auto" w:fill="auto"/>
            <w:hideMark/>
          </w:tcPr>
          <w:p w:rsidR="00462038" w:rsidRPr="009B1A68" w:rsidRDefault="00462038" w:rsidP="00462038">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c>
          <w:tcPr>
            <w:tcW w:w="728"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7"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4" w:type="dxa"/>
            <w:gridSpan w:val="6"/>
            <w:tcBorders>
              <w:top w:val="single" w:sz="4" w:space="0" w:color="000000"/>
              <w:left w:val="nil"/>
              <w:bottom w:val="nil"/>
              <w:right w:val="nil"/>
            </w:tcBorders>
            <w:shd w:val="clear" w:color="auto" w:fill="auto"/>
            <w:hideMark/>
          </w:tcPr>
          <w:p w:rsidR="00462038" w:rsidRPr="009B1A68" w:rsidRDefault="00462038" w:rsidP="00462038">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r>
      <w:tr w:rsidR="00462038" w:rsidRPr="009B1A68" w:rsidTr="00462038">
        <w:trPr>
          <w:gridAfter w:val="1"/>
          <w:wAfter w:w="16" w:type="dxa"/>
          <w:trHeight w:val="119"/>
        </w:trPr>
        <w:tc>
          <w:tcPr>
            <w:tcW w:w="5495" w:type="dxa"/>
            <w:gridSpan w:val="8"/>
            <w:tcBorders>
              <w:top w:val="nil"/>
              <w:left w:val="nil"/>
              <w:bottom w:val="nil"/>
              <w:right w:val="nil"/>
            </w:tcBorders>
            <w:shd w:val="clear" w:color="auto" w:fill="auto"/>
            <w:hideMark/>
          </w:tcPr>
          <w:p w:rsidR="00462038" w:rsidRPr="009B1A68" w:rsidRDefault="00462038" w:rsidP="00462038">
            <w:pPr>
              <w:spacing w:after="0" w:line="240" w:lineRule="auto"/>
              <w:jc w:val="center"/>
              <w:rPr>
                <w:rFonts w:ascii="Arial" w:eastAsia="Times New Roman" w:hAnsi="Arial" w:cs="Arial"/>
                <w:color w:val="000000"/>
                <w:sz w:val="16"/>
                <w:szCs w:val="16"/>
                <w:lang w:eastAsia="es-MX"/>
              </w:rPr>
            </w:pPr>
            <w:r w:rsidRPr="009B1A68">
              <w:rPr>
                <w:rFonts w:ascii="Arial" w:eastAsia="Times New Roman" w:hAnsi="Arial" w:cs="Arial"/>
                <w:color w:val="000000"/>
                <w:sz w:val="16"/>
                <w:szCs w:val="16"/>
                <w:lang w:eastAsia="es-MX"/>
              </w:rPr>
              <w:t>J</w:t>
            </w:r>
            <w:r w:rsidR="00975937">
              <w:rPr>
                <w:rFonts w:ascii="Arial" w:eastAsia="Times New Roman" w:hAnsi="Arial" w:cs="Arial"/>
                <w:color w:val="000000"/>
                <w:sz w:val="16"/>
                <w:szCs w:val="16"/>
                <w:lang w:eastAsia="es-MX"/>
              </w:rPr>
              <w:t>.</w:t>
            </w:r>
            <w:r w:rsidRPr="009B1A68">
              <w:rPr>
                <w:rFonts w:ascii="Arial" w:eastAsia="Times New Roman" w:hAnsi="Arial" w:cs="Arial"/>
                <w:color w:val="000000"/>
                <w:sz w:val="16"/>
                <w:szCs w:val="16"/>
                <w:lang w:eastAsia="es-MX"/>
              </w:rPr>
              <w:t xml:space="preserve"> DOLORES CÁRDENAS PONCE</w:t>
            </w:r>
          </w:p>
        </w:tc>
        <w:tc>
          <w:tcPr>
            <w:tcW w:w="728"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7"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4" w:type="dxa"/>
            <w:gridSpan w:val="6"/>
            <w:tcBorders>
              <w:top w:val="nil"/>
              <w:left w:val="nil"/>
              <w:bottom w:val="nil"/>
              <w:right w:val="nil"/>
            </w:tcBorders>
            <w:shd w:val="clear" w:color="auto" w:fill="auto"/>
            <w:hideMark/>
          </w:tcPr>
          <w:p w:rsidR="00462038" w:rsidRPr="009B1A68" w:rsidRDefault="00462038" w:rsidP="00462038">
            <w:pPr>
              <w:spacing w:after="0" w:line="240" w:lineRule="auto"/>
              <w:jc w:val="center"/>
              <w:rPr>
                <w:rFonts w:ascii="Arial" w:eastAsia="Times New Roman" w:hAnsi="Arial" w:cs="Arial"/>
                <w:color w:val="000000"/>
                <w:sz w:val="16"/>
                <w:szCs w:val="16"/>
                <w:lang w:eastAsia="es-MX"/>
              </w:rPr>
            </w:pPr>
            <w:r w:rsidRPr="009B1A68">
              <w:rPr>
                <w:rFonts w:ascii="Arial" w:eastAsia="Times New Roman" w:hAnsi="Arial" w:cs="Arial"/>
                <w:color w:val="000000"/>
                <w:sz w:val="16"/>
                <w:szCs w:val="16"/>
                <w:lang w:eastAsia="es-MX"/>
              </w:rPr>
              <w:t>C.P. MARÍA DEL ROCÍO GONZÁLEZ ABELLÁN</w:t>
            </w:r>
          </w:p>
        </w:tc>
      </w:tr>
      <w:tr w:rsidR="00462038" w:rsidRPr="009B1A68" w:rsidTr="00462038">
        <w:trPr>
          <w:gridAfter w:val="1"/>
          <w:wAfter w:w="16" w:type="dxa"/>
          <w:trHeight w:val="28"/>
        </w:trPr>
        <w:tc>
          <w:tcPr>
            <w:tcW w:w="5495" w:type="dxa"/>
            <w:gridSpan w:val="8"/>
            <w:vMerge w:val="restart"/>
            <w:tcBorders>
              <w:top w:val="nil"/>
              <w:left w:val="nil"/>
              <w:bottom w:val="nil"/>
              <w:right w:val="nil"/>
            </w:tcBorders>
            <w:shd w:val="clear" w:color="auto" w:fill="auto"/>
            <w:hideMark/>
          </w:tcPr>
          <w:p w:rsidR="00462038" w:rsidRDefault="00462038" w:rsidP="0082551D">
            <w:pPr>
              <w:spacing w:after="0" w:line="240" w:lineRule="auto"/>
              <w:jc w:val="center"/>
              <w:rPr>
                <w:rFonts w:ascii="Arial" w:eastAsia="Times New Roman" w:hAnsi="Arial" w:cs="Arial"/>
                <w:color w:val="000000"/>
                <w:sz w:val="16"/>
                <w:szCs w:val="16"/>
                <w:lang w:eastAsia="es-MX"/>
              </w:rPr>
            </w:pPr>
            <w:r w:rsidRPr="009B1A68">
              <w:rPr>
                <w:rFonts w:ascii="Arial" w:eastAsia="Times New Roman" w:hAnsi="Arial" w:cs="Arial"/>
                <w:color w:val="000000"/>
                <w:sz w:val="16"/>
                <w:szCs w:val="16"/>
                <w:lang w:eastAsia="es-MX"/>
              </w:rPr>
              <w:t>DIRECTOR GENERAL</w:t>
            </w:r>
          </w:p>
          <w:p w:rsidR="0082551D" w:rsidRDefault="0082551D" w:rsidP="0082551D">
            <w:pPr>
              <w:spacing w:after="0" w:line="240" w:lineRule="auto"/>
              <w:jc w:val="center"/>
              <w:rPr>
                <w:rFonts w:ascii="Arial" w:eastAsia="Times New Roman" w:hAnsi="Arial" w:cs="Arial"/>
                <w:color w:val="000000"/>
                <w:sz w:val="16"/>
                <w:szCs w:val="16"/>
                <w:lang w:eastAsia="es-MX"/>
              </w:rPr>
            </w:pPr>
          </w:p>
          <w:p w:rsidR="0082551D" w:rsidRDefault="0082551D" w:rsidP="0082551D">
            <w:pPr>
              <w:spacing w:after="0" w:line="240" w:lineRule="auto"/>
              <w:jc w:val="center"/>
              <w:rPr>
                <w:rFonts w:ascii="Arial" w:eastAsia="Times New Roman" w:hAnsi="Arial" w:cs="Arial"/>
                <w:color w:val="000000"/>
                <w:sz w:val="16"/>
                <w:szCs w:val="16"/>
                <w:lang w:eastAsia="es-MX"/>
              </w:rPr>
            </w:pPr>
          </w:p>
          <w:p w:rsidR="0082551D" w:rsidRDefault="0082551D" w:rsidP="0082551D">
            <w:pPr>
              <w:spacing w:after="0" w:line="240" w:lineRule="auto"/>
              <w:rPr>
                <w:rFonts w:ascii="Arial" w:eastAsia="Times New Roman" w:hAnsi="Arial" w:cs="Arial"/>
                <w:color w:val="000000"/>
                <w:sz w:val="16"/>
                <w:szCs w:val="16"/>
                <w:lang w:eastAsia="es-MX"/>
              </w:rPr>
            </w:pPr>
          </w:p>
          <w:p w:rsidR="00456FE0" w:rsidRDefault="00456FE0" w:rsidP="0082551D">
            <w:pPr>
              <w:spacing w:after="0" w:line="240" w:lineRule="auto"/>
              <w:rPr>
                <w:rFonts w:ascii="Arial" w:eastAsia="Times New Roman" w:hAnsi="Arial" w:cs="Arial"/>
                <w:color w:val="000000"/>
                <w:sz w:val="16"/>
                <w:szCs w:val="16"/>
                <w:lang w:eastAsia="es-MX"/>
              </w:rPr>
            </w:pPr>
          </w:p>
          <w:p w:rsidR="00456FE0" w:rsidRDefault="00456FE0" w:rsidP="0082551D">
            <w:pPr>
              <w:spacing w:after="0" w:line="240" w:lineRule="auto"/>
              <w:rPr>
                <w:rFonts w:ascii="Arial" w:eastAsia="Times New Roman" w:hAnsi="Arial" w:cs="Arial"/>
                <w:color w:val="000000"/>
                <w:sz w:val="16"/>
                <w:szCs w:val="16"/>
                <w:lang w:eastAsia="es-MX"/>
              </w:rPr>
            </w:pPr>
          </w:p>
          <w:p w:rsidR="00456FE0" w:rsidRDefault="00456FE0" w:rsidP="0082551D">
            <w:pPr>
              <w:spacing w:after="0" w:line="240" w:lineRule="auto"/>
              <w:rPr>
                <w:rFonts w:ascii="Arial" w:eastAsia="Times New Roman" w:hAnsi="Arial" w:cs="Arial"/>
                <w:color w:val="000000"/>
                <w:sz w:val="16"/>
                <w:szCs w:val="16"/>
                <w:lang w:eastAsia="es-MX"/>
              </w:rPr>
            </w:pPr>
          </w:p>
          <w:p w:rsidR="00462038" w:rsidRPr="009B1A68" w:rsidRDefault="00462038" w:rsidP="00462038">
            <w:pPr>
              <w:spacing w:after="0" w:line="240" w:lineRule="auto"/>
              <w:rPr>
                <w:rFonts w:ascii="Arial" w:eastAsia="Times New Roman" w:hAnsi="Arial" w:cs="Arial"/>
                <w:color w:val="000000"/>
                <w:sz w:val="16"/>
                <w:szCs w:val="16"/>
                <w:lang w:eastAsia="es-MX"/>
              </w:rPr>
            </w:pPr>
          </w:p>
        </w:tc>
        <w:tc>
          <w:tcPr>
            <w:tcW w:w="728"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7"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4" w:type="dxa"/>
            <w:gridSpan w:val="6"/>
            <w:vMerge w:val="restart"/>
            <w:tcBorders>
              <w:top w:val="nil"/>
              <w:left w:val="nil"/>
              <w:bottom w:val="nil"/>
              <w:right w:val="nil"/>
            </w:tcBorders>
            <w:shd w:val="clear" w:color="auto" w:fill="auto"/>
            <w:hideMark/>
          </w:tcPr>
          <w:p w:rsidR="00462038" w:rsidRPr="009B1A68" w:rsidRDefault="00462038" w:rsidP="00462038">
            <w:pPr>
              <w:spacing w:after="0" w:line="240" w:lineRule="auto"/>
              <w:jc w:val="center"/>
              <w:rPr>
                <w:rFonts w:ascii="Arial" w:eastAsia="Times New Roman" w:hAnsi="Arial" w:cs="Arial"/>
                <w:color w:val="000000"/>
                <w:sz w:val="16"/>
                <w:szCs w:val="16"/>
                <w:lang w:eastAsia="es-MX"/>
              </w:rPr>
            </w:pPr>
            <w:r w:rsidRPr="009B1A68">
              <w:rPr>
                <w:rFonts w:ascii="Arial" w:eastAsia="Times New Roman" w:hAnsi="Arial" w:cs="Arial"/>
                <w:color w:val="000000"/>
                <w:sz w:val="16"/>
                <w:szCs w:val="16"/>
                <w:lang w:eastAsia="es-MX"/>
              </w:rPr>
              <w:t>DELEGADA ADMINISTRATIVA</w:t>
            </w:r>
          </w:p>
        </w:tc>
      </w:tr>
      <w:tr w:rsidR="00462038" w:rsidRPr="009B1A68" w:rsidTr="00462038">
        <w:trPr>
          <w:gridAfter w:val="1"/>
          <w:wAfter w:w="16" w:type="dxa"/>
          <w:trHeight w:val="129"/>
        </w:trPr>
        <w:tc>
          <w:tcPr>
            <w:tcW w:w="5495" w:type="dxa"/>
            <w:gridSpan w:val="8"/>
            <w:vMerge/>
            <w:tcBorders>
              <w:top w:val="nil"/>
              <w:left w:val="nil"/>
              <w:bottom w:val="nil"/>
              <w:right w:val="nil"/>
            </w:tcBorders>
            <w:vAlign w:val="center"/>
            <w:hideMark/>
          </w:tcPr>
          <w:p w:rsidR="00462038" w:rsidRPr="009B1A68" w:rsidRDefault="00462038" w:rsidP="00462038">
            <w:pPr>
              <w:spacing w:after="0" w:line="240" w:lineRule="auto"/>
              <w:rPr>
                <w:rFonts w:ascii="Arial" w:eastAsia="Times New Roman" w:hAnsi="Arial" w:cs="Arial"/>
                <w:color w:val="000000"/>
                <w:sz w:val="16"/>
                <w:szCs w:val="16"/>
                <w:lang w:eastAsia="es-MX"/>
              </w:rPr>
            </w:pPr>
          </w:p>
        </w:tc>
        <w:tc>
          <w:tcPr>
            <w:tcW w:w="728"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7"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4" w:type="dxa"/>
            <w:gridSpan w:val="6"/>
            <w:vMerge/>
            <w:tcBorders>
              <w:top w:val="nil"/>
              <w:left w:val="nil"/>
              <w:bottom w:val="nil"/>
              <w:right w:val="nil"/>
            </w:tcBorders>
            <w:vAlign w:val="center"/>
            <w:hideMark/>
          </w:tcPr>
          <w:p w:rsidR="00462038" w:rsidRPr="009B1A68" w:rsidRDefault="00462038" w:rsidP="00462038">
            <w:pPr>
              <w:spacing w:after="0" w:line="240" w:lineRule="auto"/>
              <w:rPr>
                <w:rFonts w:ascii="Arial" w:eastAsia="Times New Roman" w:hAnsi="Arial" w:cs="Arial"/>
                <w:color w:val="000000"/>
                <w:sz w:val="16"/>
                <w:szCs w:val="16"/>
                <w:lang w:eastAsia="es-MX"/>
              </w:rPr>
            </w:pPr>
          </w:p>
        </w:tc>
      </w:tr>
      <w:tr w:rsidR="00462038" w:rsidRPr="009B1A68" w:rsidTr="00462038">
        <w:trPr>
          <w:gridAfter w:val="1"/>
          <w:wAfter w:w="16" w:type="dxa"/>
          <w:trHeight w:val="10"/>
        </w:trPr>
        <w:tc>
          <w:tcPr>
            <w:tcW w:w="5495" w:type="dxa"/>
            <w:gridSpan w:val="8"/>
            <w:tcBorders>
              <w:top w:val="single" w:sz="4" w:space="0" w:color="000000"/>
              <w:left w:val="nil"/>
              <w:bottom w:val="nil"/>
              <w:right w:val="nil"/>
            </w:tcBorders>
            <w:shd w:val="clear" w:color="auto" w:fill="auto"/>
            <w:hideMark/>
          </w:tcPr>
          <w:p w:rsidR="00462038" w:rsidRPr="009B1A68" w:rsidRDefault="00462038" w:rsidP="00462038">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c>
          <w:tcPr>
            <w:tcW w:w="728"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7"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4" w:type="dxa"/>
            <w:gridSpan w:val="6"/>
            <w:vMerge w:val="restart"/>
            <w:tcBorders>
              <w:top w:val="nil"/>
              <w:left w:val="nil"/>
              <w:bottom w:val="nil"/>
              <w:right w:val="nil"/>
            </w:tcBorders>
            <w:shd w:val="clear" w:color="auto" w:fill="auto"/>
            <w:hideMark/>
          </w:tcPr>
          <w:p w:rsidR="00462038" w:rsidRPr="009B1A68" w:rsidRDefault="00462038" w:rsidP="00462038">
            <w:pPr>
              <w:spacing w:after="0" w:line="240" w:lineRule="auto"/>
              <w:jc w:val="center"/>
              <w:rPr>
                <w:rFonts w:ascii="Arial" w:eastAsia="Times New Roman" w:hAnsi="Arial" w:cs="Arial"/>
                <w:color w:val="000000"/>
                <w:sz w:val="16"/>
                <w:szCs w:val="16"/>
                <w:lang w:eastAsia="es-MX"/>
              </w:rPr>
            </w:pPr>
          </w:p>
        </w:tc>
      </w:tr>
      <w:tr w:rsidR="00462038" w:rsidRPr="009B1A68" w:rsidTr="00462038">
        <w:trPr>
          <w:gridAfter w:val="1"/>
          <w:wAfter w:w="16" w:type="dxa"/>
          <w:trHeight w:val="102"/>
        </w:trPr>
        <w:tc>
          <w:tcPr>
            <w:tcW w:w="5495" w:type="dxa"/>
            <w:gridSpan w:val="8"/>
            <w:tcBorders>
              <w:top w:val="nil"/>
              <w:left w:val="nil"/>
              <w:bottom w:val="nil"/>
              <w:right w:val="nil"/>
            </w:tcBorders>
            <w:shd w:val="clear" w:color="auto" w:fill="auto"/>
            <w:hideMark/>
          </w:tcPr>
          <w:p w:rsidR="00462038" w:rsidRPr="009B1A68" w:rsidRDefault="00462038" w:rsidP="00462038">
            <w:pPr>
              <w:spacing w:after="0" w:line="240" w:lineRule="auto"/>
              <w:jc w:val="center"/>
              <w:rPr>
                <w:rFonts w:ascii="Arial" w:eastAsia="Times New Roman" w:hAnsi="Arial" w:cs="Arial"/>
                <w:color w:val="000000"/>
                <w:sz w:val="16"/>
                <w:szCs w:val="16"/>
                <w:lang w:eastAsia="es-MX"/>
              </w:rPr>
            </w:pPr>
            <w:r w:rsidRPr="009B1A68">
              <w:rPr>
                <w:rFonts w:ascii="Arial" w:eastAsia="Times New Roman" w:hAnsi="Arial" w:cs="Arial"/>
                <w:color w:val="000000"/>
                <w:sz w:val="16"/>
                <w:szCs w:val="16"/>
                <w:lang w:eastAsia="es-MX"/>
              </w:rPr>
              <w:t>L.C. EVERARDO GUTIÉRREZ GUTIÉRREZ</w:t>
            </w:r>
          </w:p>
        </w:tc>
        <w:tc>
          <w:tcPr>
            <w:tcW w:w="728"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7"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4" w:type="dxa"/>
            <w:gridSpan w:val="6"/>
            <w:vMerge/>
            <w:tcBorders>
              <w:top w:val="nil"/>
              <w:left w:val="nil"/>
              <w:bottom w:val="nil"/>
              <w:right w:val="nil"/>
            </w:tcBorders>
            <w:vAlign w:val="center"/>
            <w:hideMark/>
          </w:tcPr>
          <w:p w:rsidR="00462038" w:rsidRPr="009B1A68" w:rsidRDefault="00462038" w:rsidP="00462038">
            <w:pPr>
              <w:spacing w:after="0" w:line="240" w:lineRule="auto"/>
              <w:rPr>
                <w:rFonts w:ascii="Arial" w:eastAsia="Times New Roman" w:hAnsi="Arial" w:cs="Arial"/>
                <w:color w:val="000000"/>
                <w:sz w:val="16"/>
                <w:szCs w:val="16"/>
                <w:lang w:eastAsia="es-MX"/>
              </w:rPr>
            </w:pPr>
          </w:p>
        </w:tc>
      </w:tr>
      <w:tr w:rsidR="00462038" w:rsidRPr="009B1A68" w:rsidTr="00462038">
        <w:trPr>
          <w:trHeight w:val="108"/>
        </w:trPr>
        <w:tc>
          <w:tcPr>
            <w:tcW w:w="5495" w:type="dxa"/>
            <w:gridSpan w:val="8"/>
            <w:vMerge w:val="restart"/>
            <w:tcBorders>
              <w:top w:val="nil"/>
              <w:left w:val="nil"/>
              <w:bottom w:val="nil"/>
              <w:right w:val="nil"/>
            </w:tcBorders>
            <w:vAlign w:val="center"/>
            <w:hideMark/>
          </w:tcPr>
          <w:p w:rsidR="00462038" w:rsidRDefault="00462038" w:rsidP="0046203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 DEL DEPARTAMENTO DE RECURSOS</w:t>
            </w:r>
          </w:p>
          <w:p w:rsidR="00462038" w:rsidRPr="009B1A68" w:rsidRDefault="00462038" w:rsidP="00462038">
            <w:pPr>
              <w:spacing w:after="0" w:line="240" w:lineRule="auto"/>
              <w:ind w:left="708" w:hanging="708"/>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FINANCIEROS Y CONTABILIDAD</w:t>
            </w:r>
          </w:p>
        </w:tc>
        <w:tc>
          <w:tcPr>
            <w:tcW w:w="728"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7"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4" w:type="dxa"/>
            <w:gridSpan w:val="6"/>
            <w:tcBorders>
              <w:top w:val="nil"/>
              <w:left w:val="nil"/>
              <w:bottom w:val="nil"/>
              <w:right w:val="nil"/>
            </w:tcBorders>
            <w:vAlign w:val="center"/>
            <w:hideMark/>
          </w:tcPr>
          <w:p w:rsidR="00462038" w:rsidRPr="009B1A68" w:rsidRDefault="00462038" w:rsidP="00462038">
            <w:pPr>
              <w:spacing w:after="0" w:line="240" w:lineRule="auto"/>
              <w:rPr>
                <w:rFonts w:ascii="Arial" w:eastAsia="Times New Roman" w:hAnsi="Arial" w:cs="Arial"/>
                <w:color w:val="000000"/>
                <w:sz w:val="16"/>
                <w:szCs w:val="16"/>
                <w:lang w:eastAsia="es-MX"/>
              </w:rPr>
            </w:pPr>
          </w:p>
        </w:tc>
      </w:tr>
      <w:tr w:rsidR="00462038" w:rsidRPr="009B1A68" w:rsidTr="00462038">
        <w:trPr>
          <w:trHeight w:val="77"/>
        </w:trPr>
        <w:tc>
          <w:tcPr>
            <w:tcW w:w="5495" w:type="dxa"/>
            <w:gridSpan w:val="8"/>
            <w:vMerge/>
            <w:tcBorders>
              <w:top w:val="nil"/>
              <w:left w:val="nil"/>
              <w:bottom w:val="nil"/>
              <w:right w:val="nil"/>
            </w:tcBorders>
            <w:vAlign w:val="center"/>
            <w:hideMark/>
          </w:tcPr>
          <w:p w:rsidR="00462038" w:rsidRPr="009B1A68" w:rsidRDefault="00462038" w:rsidP="00462038">
            <w:pPr>
              <w:spacing w:after="0" w:line="240" w:lineRule="auto"/>
              <w:rPr>
                <w:rFonts w:ascii="Arial" w:eastAsia="Times New Roman" w:hAnsi="Arial" w:cs="Arial"/>
                <w:color w:val="000000"/>
                <w:sz w:val="16"/>
                <w:szCs w:val="16"/>
                <w:lang w:eastAsia="es-MX"/>
              </w:rPr>
            </w:pPr>
          </w:p>
        </w:tc>
        <w:tc>
          <w:tcPr>
            <w:tcW w:w="728"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7"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3843"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52"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289"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r>
    </w:tbl>
    <w:p w:rsidR="00B706FE" w:rsidRDefault="00B706FE" w:rsidP="008559BC">
      <w:pPr>
        <w:rPr>
          <w:rFonts w:ascii="Arial" w:hAnsi="Arial" w:cs="Arial"/>
          <w:b/>
          <w:sz w:val="18"/>
          <w:szCs w:val="18"/>
        </w:rPr>
      </w:pPr>
    </w:p>
    <w:sectPr w:rsidR="00B706FE" w:rsidSect="00D928A6">
      <w:footerReference w:type="default" r:id="rId9"/>
      <w:pgSz w:w="15840" w:h="12240" w:orient="landscape"/>
      <w:pgMar w:top="1701" w:right="1418" w:bottom="1701" w:left="1418" w:header="709" w:footer="5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E7" w:rsidRDefault="00520FE7" w:rsidP="00112A5A">
      <w:pPr>
        <w:spacing w:after="0" w:line="240" w:lineRule="auto"/>
      </w:pPr>
      <w:r>
        <w:separator/>
      </w:r>
    </w:p>
  </w:endnote>
  <w:endnote w:type="continuationSeparator" w:id="0">
    <w:p w:rsidR="00520FE7" w:rsidRDefault="00520FE7" w:rsidP="0011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826289"/>
      <w:docPartObj>
        <w:docPartGallery w:val="Page Numbers (Bottom of Page)"/>
        <w:docPartUnique/>
      </w:docPartObj>
    </w:sdtPr>
    <w:sdtEndPr/>
    <w:sdtContent>
      <w:p w:rsidR="00583B3A" w:rsidRDefault="00583B3A">
        <w:pPr>
          <w:pStyle w:val="Piedepgina"/>
          <w:jc w:val="right"/>
        </w:pPr>
        <w:r>
          <w:fldChar w:fldCharType="begin"/>
        </w:r>
        <w:r>
          <w:instrText>PAGE   \* MERGEFORMAT</w:instrText>
        </w:r>
        <w:r>
          <w:fldChar w:fldCharType="separate"/>
        </w:r>
        <w:r w:rsidR="00C56D12" w:rsidRPr="00C56D12">
          <w:rPr>
            <w:noProof/>
            <w:lang w:val="es-ES"/>
          </w:rPr>
          <w:t>1</w:t>
        </w:r>
        <w:r>
          <w:fldChar w:fldCharType="end"/>
        </w:r>
        <w:r>
          <w:t xml:space="preserve"> de 13</w:t>
        </w:r>
      </w:p>
    </w:sdtContent>
  </w:sdt>
  <w:p w:rsidR="00583B3A" w:rsidRDefault="00583B3A" w:rsidP="00ED4D1D">
    <w:pPr>
      <w:pStyle w:val="Piedepgina"/>
      <w:jc w:val="center"/>
      <w:rPr>
        <w:b/>
        <w:color w:val="808080" w:themeColor="background1" w:themeShade="80"/>
      </w:rPr>
    </w:pPr>
    <w:r>
      <w:rPr>
        <w:b/>
        <w:color w:val="808080" w:themeColor="background1" w:themeShade="80"/>
      </w:rPr>
      <w:t>NOTAS A LOS ESTADOS FINANCIEROS AL 31 DE DICIEMBRE DEL 2020</w:t>
    </w:r>
  </w:p>
  <w:p w:rsidR="00583B3A" w:rsidRPr="00ED4D1D" w:rsidRDefault="00583B3A" w:rsidP="00ED4D1D">
    <w:pPr>
      <w:pStyle w:val="Piedepgina"/>
      <w:jc w:val="center"/>
      <w:rPr>
        <w:b/>
        <w:color w:val="808080" w:themeColor="background1" w:themeShade="80"/>
      </w:rPr>
    </w:pPr>
    <w:r>
      <w:rPr>
        <w:b/>
        <w:color w:val="808080" w:themeColor="background1" w:themeShade="80"/>
      </w:rPr>
      <w:t xml:space="preserve"> DEL CENTRO ESTATAL DE FOMENTO GANADERO DEL ESTADO DE MICHOACÁN DE OCAMPO (CEFOGA)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E7" w:rsidRDefault="00520FE7" w:rsidP="00112A5A">
      <w:pPr>
        <w:spacing w:after="0" w:line="240" w:lineRule="auto"/>
      </w:pPr>
      <w:r>
        <w:separator/>
      </w:r>
    </w:p>
  </w:footnote>
  <w:footnote w:type="continuationSeparator" w:id="0">
    <w:p w:rsidR="00520FE7" w:rsidRDefault="00520FE7" w:rsidP="00112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05"/>
    <w:multiLevelType w:val="hybridMultilevel"/>
    <w:tmpl w:val="0102F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BF5FC2"/>
    <w:multiLevelType w:val="hybridMultilevel"/>
    <w:tmpl w:val="ADCAADE6"/>
    <w:lvl w:ilvl="0" w:tplc="080A0001">
      <w:start w:val="1"/>
      <w:numFmt w:val="bullet"/>
      <w:lvlText w:val=""/>
      <w:lvlJc w:val="left"/>
      <w:pPr>
        <w:ind w:left="431" w:hanging="360"/>
      </w:pPr>
      <w:rPr>
        <w:rFonts w:ascii="Symbol" w:hAnsi="Symbol" w:hint="default"/>
      </w:rPr>
    </w:lvl>
    <w:lvl w:ilvl="1" w:tplc="080A0003" w:tentative="1">
      <w:start w:val="1"/>
      <w:numFmt w:val="bullet"/>
      <w:lvlText w:val="o"/>
      <w:lvlJc w:val="left"/>
      <w:pPr>
        <w:ind w:left="1151" w:hanging="360"/>
      </w:pPr>
      <w:rPr>
        <w:rFonts w:ascii="Courier New" w:hAnsi="Courier New" w:cs="Courier New" w:hint="default"/>
      </w:rPr>
    </w:lvl>
    <w:lvl w:ilvl="2" w:tplc="080A0005" w:tentative="1">
      <w:start w:val="1"/>
      <w:numFmt w:val="bullet"/>
      <w:lvlText w:val=""/>
      <w:lvlJc w:val="left"/>
      <w:pPr>
        <w:ind w:left="1871" w:hanging="360"/>
      </w:pPr>
      <w:rPr>
        <w:rFonts w:ascii="Wingdings" w:hAnsi="Wingdings" w:hint="default"/>
      </w:rPr>
    </w:lvl>
    <w:lvl w:ilvl="3" w:tplc="080A0001" w:tentative="1">
      <w:start w:val="1"/>
      <w:numFmt w:val="bullet"/>
      <w:lvlText w:val=""/>
      <w:lvlJc w:val="left"/>
      <w:pPr>
        <w:ind w:left="2591" w:hanging="360"/>
      </w:pPr>
      <w:rPr>
        <w:rFonts w:ascii="Symbol" w:hAnsi="Symbol" w:hint="default"/>
      </w:rPr>
    </w:lvl>
    <w:lvl w:ilvl="4" w:tplc="080A0003" w:tentative="1">
      <w:start w:val="1"/>
      <w:numFmt w:val="bullet"/>
      <w:lvlText w:val="o"/>
      <w:lvlJc w:val="left"/>
      <w:pPr>
        <w:ind w:left="3311" w:hanging="360"/>
      </w:pPr>
      <w:rPr>
        <w:rFonts w:ascii="Courier New" w:hAnsi="Courier New" w:cs="Courier New" w:hint="default"/>
      </w:rPr>
    </w:lvl>
    <w:lvl w:ilvl="5" w:tplc="080A0005" w:tentative="1">
      <w:start w:val="1"/>
      <w:numFmt w:val="bullet"/>
      <w:lvlText w:val=""/>
      <w:lvlJc w:val="left"/>
      <w:pPr>
        <w:ind w:left="4031" w:hanging="360"/>
      </w:pPr>
      <w:rPr>
        <w:rFonts w:ascii="Wingdings" w:hAnsi="Wingdings" w:hint="default"/>
      </w:rPr>
    </w:lvl>
    <w:lvl w:ilvl="6" w:tplc="080A0001" w:tentative="1">
      <w:start w:val="1"/>
      <w:numFmt w:val="bullet"/>
      <w:lvlText w:val=""/>
      <w:lvlJc w:val="left"/>
      <w:pPr>
        <w:ind w:left="4751" w:hanging="360"/>
      </w:pPr>
      <w:rPr>
        <w:rFonts w:ascii="Symbol" w:hAnsi="Symbol" w:hint="default"/>
      </w:rPr>
    </w:lvl>
    <w:lvl w:ilvl="7" w:tplc="080A0003" w:tentative="1">
      <w:start w:val="1"/>
      <w:numFmt w:val="bullet"/>
      <w:lvlText w:val="o"/>
      <w:lvlJc w:val="left"/>
      <w:pPr>
        <w:ind w:left="5471" w:hanging="360"/>
      </w:pPr>
      <w:rPr>
        <w:rFonts w:ascii="Courier New" w:hAnsi="Courier New" w:cs="Courier New" w:hint="default"/>
      </w:rPr>
    </w:lvl>
    <w:lvl w:ilvl="8" w:tplc="080A0005" w:tentative="1">
      <w:start w:val="1"/>
      <w:numFmt w:val="bullet"/>
      <w:lvlText w:val=""/>
      <w:lvlJc w:val="left"/>
      <w:pPr>
        <w:ind w:left="6191" w:hanging="360"/>
      </w:pPr>
      <w:rPr>
        <w:rFonts w:ascii="Wingdings" w:hAnsi="Wingdings" w:hint="default"/>
      </w:rPr>
    </w:lvl>
  </w:abstractNum>
  <w:abstractNum w:abstractNumId="2">
    <w:nsid w:val="0DDB44E9"/>
    <w:multiLevelType w:val="hybridMultilevel"/>
    <w:tmpl w:val="A6D6C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CD5DDA"/>
    <w:multiLevelType w:val="hybridMultilevel"/>
    <w:tmpl w:val="85EC4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85728F"/>
    <w:multiLevelType w:val="hybridMultilevel"/>
    <w:tmpl w:val="442CC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32037A"/>
    <w:multiLevelType w:val="hybridMultilevel"/>
    <w:tmpl w:val="16EE0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D40089"/>
    <w:multiLevelType w:val="hybridMultilevel"/>
    <w:tmpl w:val="559CB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851F4B"/>
    <w:multiLevelType w:val="hybridMultilevel"/>
    <w:tmpl w:val="AD7AA6B8"/>
    <w:lvl w:ilvl="0" w:tplc="26EA6BEC">
      <w:start w:val="5"/>
      <w:numFmt w:val="bullet"/>
      <w:lvlText w:val="-"/>
      <w:lvlJc w:val="left"/>
      <w:pPr>
        <w:ind w:left="960" w:hanging="360"/>
      </w:pPr>
      <w:rPr>
        <w:rFonts w:ascii="Microsoft Sans Serif" w:eastAsia="Times New Roman" w:hAnsi="Microsoft Sans Serif" w:cs="Microsoft Sans Serif" w:hint="default"/>
      </w:rPr>
    </w:lvl>
    <w:lvl w:ilvl="1" w:tplc="080A0003" w:tentative="1">
      <w:start w:val="1"/>
      <w:numFmt w:val="bullet"/>
      <w:lvlText w:val="o"/>
      <w:lvlJc w:val="left"/>
      <w:pPr>
        <w:ind w:left="1680" w:hanging="360"/>
      </w:pPr>
      <w:rPr>
        <w:rFonts w:ascii="Courier New" w:hAnsi="Courier New" w:cs="Courier New" w:hint="default"/>
      </w:rPr>
    </w:lvl>
    <w:lvl w:ilvl="2" w:tplc="080A0005" w:tentative="1">
      <w:start w:val="1"/>
      <w:numFmt w:val="bullet"/>
      <w:lvlText w:val=""/>
      <w:lvlJc w:val="left"/>
      <w:pPr>
        <w:ind w:left="2400" w:hanging="360"/>
      </w:pPr>
      <w:rPr>
        <w:rFonts w:ascii="Wingdings" w:hAnsi="Wingdings" w:hint="default"/>
      </w:rPr>
    </w:lvl>
    <w:lvl w:ilvl="3" w:tplc="080A0001" w:tentative="1">
      <w:start w:val="1"/>
      <w:numFmt w:val="bullet"/>
      <w:lvlText w:val=""/>
      <w:lvlJc w:val="left"/>
      <w:pPr>
        <w:ind w:left="3120" w:hanging="360"/>
      </w:pPr>
      <w:rPr>
        <w:rFonts w:ascii="Symbol" w:hAnsi="Symbol" w:hint="default"/>
      </w:rPr>
    </w:lvl>
    <w:lvl w:ilvl="4" w:tplc="080A0003" w:tentative="1">
      <w:start w:val="1"/>
      <w:numFmt w:val="bullet"/>
      <w:lvlText w:val="o"/>
      <w:lvlJc w:val="left"/>
      <w:pPr>
        <w:ind w:left="3840" w:hanging="360"/>
      </w:pPr>
      <w:rPr>
        <w:rFonts w:ascii="Courier New" w:hAnsi="Courier New" w:cs="Courier New" w:hint="default"/>
      </w:rPr>
    </w:lvl>
    <w:lvl w:ilvl="5" w:tplc="080A0005" w:tentative="1">
      <w:start w:val="1"/>
      <w:numFmt w:val="bullet"/>
      <w:lvlText w:val=""/>
      <w:lvlJc w:val="left"/>
      <w:pPr>
        <w:ind w:left="4560" w:hanging="360"/>
      </w:pPr>
      <w:rPr>
        <w:rFonts w:ascii="Wingdings" w:hAnsi="Wingdings" w:hint="default"/>
      </w:rPr>
    </w:lvl>
    <w:lvl w:ilvl="6" w:tplc="080A0001" w:tentative="1">
      <w:start w:val="1"/>
      <w:numFmt w:val="bullet"/>
      <w:lvlText w:val=""/>
      <w:lvlJc w:val="left"/>
      <w:pPr>
        <w:ind w:left="5280" w:hanging="360"/>
      </w:pPr>
      <w:rPr>
        <w:rFonts w:ascii="Symbol" w:hAnsi="Symbol" w:hint="default"/>
      </w:rPr>
    </w:lvl>
    <w:lvl w:ilvl="7" w:tplc="080A0003" w:tentative="1">
      <w:start w:val="1"/>
      <w:numFmt w:val="bullet"/>
      <w:lvlText w:val="o"/>
      <w:lvlJc w:val="left"/>
      <w:pPr>
        <w:ind w:left="6000" w:hanging="360"/>
      </w:pPr>
      <w:rPr>
        <w:rFonts w:ascii="Courier New" w:hAnsi="Courier New" w:cs="Courier New" w:hint="default"/>
      </w:rPr>
    </w:lvl>
    <w:lvl w:ilvl="8" w:tplc="080A0005" w:tentative="1">
      <w:start w:val="1"/>
      <w:numFmt w:val="bullet"/>
      <w:lvlText w:val=""/>
      <w:lvlJc w:val="left"/>
      <w:pPr>
        <w:ind w:left="6720" w:hanging="360"/>
      </w:pPr>
      <w:rPr>
        <w:rFonts w:ascii="Wingdings" w:hAnsi="Wingdings" w:hint="default"/>
      </w:rPr>
    </w:lvl>
  </w:abstractNum>
  <w:abstractNum w:abstractNumId="8">
    <w:nsid w:val="2EF656F3"/>
    <w:multiLevelType w:val="hybridMultilevel"/>
    <w:tmpl w:val="BC4EA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AF07D1"/>
    <w:multiLevelType w:val="hybridMultilevel"/>
    <w:tmpl w:val="2B1A1046"/>
    <w:lvl w:ilvl="0" w:tplc="080A000F">
      <w:start w:val="1"/>
      <w:numFmt w:val="decimal"/>
      <w:lvlText w:val="%1."/>
      <w:lvlJc w:val="left"/>
      <w:pPr>
        <w:ind w:left="431" w:hanging="360"/>
      </w:pPr>
    </w:lvl>
    <w:lvl w:ilvl="1" w:tplc="080A0019" w:tentative="1">
      <w:start w:val="1"/>
      <w:numFmt w:val="lowerLetter"/>
      <w:lvlText w:val="%2."/>
      <w:lvlJc w:val="left"/>
      <w:pPr>
        <w:ind w:left="1151" w:hanging="360"/>
      </w:pPr>
    </w:lvl>
    <w:lvl w:ilvl="2" w:tplc="080A001B" w:tentative="1">
      <w:start w:val="1"/>
      <w:numFmt w:val="lowerRoman"/>
      <w:lvlText w:val="%3."/>
      <w:lvlJc w:val="right"/>
      <w:pPr>
        <w:ind w:left="1871" w:hanging="180"/>
      </w:pPr>
    </w:lvl>
    <w:lvl w:ilvl="3" w:tplc="080A000F" w:tentative="1">
      <w:start w:val="1"/>
      <w:numFmt w:val="decimal"/>
      <w:lvlText w:val="%4."/>
      <w:lvlJc w:val="left"/>
      <w:pPr>
        <w:ind w:left="2591" w:hanging="360"/>
      </w:pPr>
    </w:lvl>
    <w:lvl w:ilvl="4" w:tplc="080A0019" w:tentative="1">
      <w:start w:val="1"/>
      <w:numFmt w:val="lowerLetter"/>
      <w:lvlText w:val="%5."/>
      <w:lvlJc w:val="left"/>
      <w:pPr>
        <w:ind w:left="3311" w:hanging="360"/>
      </w:pPr>
    </w:lvl>
    <w:lvl w:ilvl="5" w:tplc="080A001B" w:tentative="1">
      <w:start w:val="1"/>
      <w:numFmt w:val="lowerRoman"/>
      <w:lvlText w:val="%6."/>
      <w:lvlJc w:val="right"/>
      <w:pPr>
        <w:ind w:left="4031" w:hanging="180"/>
      </w:pPr>
    </w:lvl>
    <w:lvl w:ilvl="6" w:tplc="080A000F" w:tentative="1">
      <w:start w:val="1"/>
      <w:numFmt w:val="decimal"/>
      <w:lvlText w:val="%7."/>
      <w:lvlJc w:val="left"/>
      <w:pPr>
        <w:ind w:left="4751" w:hanging="360"/>
      </w:pPr>
    </w:lvl>
    <w:lvl w:ilvl="7" w:tplc="080A0019" w:tentative="1">
      <w:start w:val="1"/>
      <w:numFmt w:val="lowerLetter"/>
      <w:lvlText w:val="%8."/>
      <w:lvlJc w:val="left"/>
      <w:pPr>
        <w:ind w:left="5471" w:hanging="360"/>
      </w:pPr>
    </w:lvl>
    <w:lvl w:ilvl="8" w:tplc="080A001B" w:tentative="1">
      <w:start w:val="1"/>
      <w:numFmt w:val="lowerRoman"/>
      <w:lvlText w:val="%9."/>
      <w:lvlJc w:val="right"/>
      <w:pPr>
        <w:ind w:left="6191" w:hanging="180"/>
      </w:pPr>
    </w:lvl>
  </w:abstractNum>
  <w:abstractNum w:abstractNumId="10">
    <w:nsid w:val="52170DF5"/>
    <w:multiLevelType w:val="hybridMultilevel"/>
    <w:tmpl w:val="66AADE4C"/>
    <w:lvl w:ilvl="0" w:tplc="67AEE22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5206B53"/>
    <w:multiLevelType w:val="hybridMultilevel"/>
    <w:tmpl w:val="1D4C38F2"/>
    <w:lvl w:ilvl="0" w:tplc="B6EE686E">
      <w:start w:val="1"/>
      <w:numFmt w:val="bullet"/>
      <w:lvlText w:val=""/>
      <w:lvlJc w:val="left"/>
      <w:pPr>
        <w:ind w:left="431" w:hanging="360"/>
      </w:pPr>
      <w:rPr>
        <w:rFonts w:ascii="Symbol" w:hAnsi="Symbo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CF97730"/>
    <w:multiLevelType w:val="hybridMultilevel"/>
    <w:tmpl w:val="B4DC0926"/>
    <w:lvl w:ilvl="0" w:tplc="B6EE686E">
      <w:start w:val="1"/>
      <w:numFmt w:val="bullet"/>
      <w:lvlText w:val=""/>
      <w:lvlJc w:val="left"/>
      <w:pPr>
        <w:ind w:left="431" w:hanging="360"/>
      </w:pPr>
      <w:rPr>
        <w:rFonts w:ascii="Symbol" w:hAnsi="Symbol" w:hint="default"/>
        <w:b w:val="0"/>
        <w:color w:val="auto"/>
      </w:rPr>
    </w:lvl>
    <w:lvl w:ilvl="1" w:tplc="080A0003" w:tentative="1">
      <w:start w:val="1"/>
      <w:numFmt w:val="bullet"/>
      <w:lvlText w:val="o"/>
      <w:lvlJc w:val="left"/>
      <w:pPr>
        <w:ind w:left="1151" w:hanging="360"/>
      </w:pPr>
      <w:rPr>
        <w:rFonts w:ascii="Courier New" w:hAnsi="Courier New" w:cs="Courier New" w:hint="default"/>
      </w:rPr>
    </w:lvl>
    <w:lvl w:ilvl="2" w:tplc="080A0005" w:tentative="1">
      <w:start w:val="1"/>
      <w:numFmt w:val="bullet"/>
      <w:lvlText w:val=""/>
      <w:lvlJc w:val="left"/>
      <w:pPr>
        <w:ind w:left="1871" w:hanging="360"/>
      </w:pPr>
      <w:rPr>
        <w:rFonts w:ascii="Wingdings" w:hAnsi="Wingdings" w:hint="default"/>
      </w:rPr>
    </w:lvl>
    <w:lvl w:ilvl="3" w:tplc="080A0001" w:tentative="1">
      <w:start w:val="1"/>
      <w:numFmt w:val="bullet"/>
      <w:lvlText w:val=""/>
      <w:lvlJc w:val="left"/>
      <w:pPr>
        <w:ind w:left="2591" w:hanging="360"/>
      </w:pPr>
      <w:rPr>
        <w:rFonts w:ascii="Symbol" w:hAnsi="Symbol" w:hint="default"/>
      </w:rPr>
    </w:lvl>
    <w:lvl w:ilvl="4" w:tplc="080A0003" w:tentative="1">
      <w:start w:val="1"/>
      <w:numFmt w:val="bullet"/>
      <w:lvlText w:val="o"/>
      <w:lvlJc w:val="left"/>
      <w:pPr>
        <w:ind w:left="3311" w:hanging="360"/>
      </w:pPr>
      <w:rPr>
        <w:rFonts w:ascii="Courier New" w:hAnsi="Courier New" w:cs="Courier New" w:hint="default"/>
      </w:rPr>
    </w:lvl>
    <w:lvl w:ilvl="5" w:tplc="080A0005" w:tentative="1">
      <w:start w:val="1"/>
      <w:numFmt w:val="bullet"/>
      <w:lvlText w:val=""/>
      <w:lvlJc w:val="left"/>
      <w:pPr>
        <w:ind w:left="4031" w:hanging="360"/>
      </w:pPr>
      <w:rPr>
        <w:rFonts w:ascii="Wingdings" w:hAnsi="Wingdings" w:hint="default"/>
      </w:rPr>
    </w:lvl>
    <w:lvl w:ilvl="6" w:tplc="080A0001" w:tentative="1">
      <w:start w:val="1"/>
      <w:numFmt w:val="bullet"/>
      <w:lvlText w:val=""/>
      <w:lvlJc w:val="left"/>
      <w:pPr>
        <w:ind w:left="4751" w:hanging="360"/>
      </w:pPr>
      <w:rPr>
        <w:rFonts w:ascii="Symbol" w:hAnsi="Symbol" w:hint="default"/>
      </w:rPr>
    </w:lvl>
    <w:lvl w:ilvl="7" w:tplc="080A0003" w:tentative="1">
      <w:start w:val="1"/>
      <w:numFmt w:val="bullet"/>
      <w:lvlText w:val="o"/>
      <w:lvlJc w:val="left"/>
      <w:pPr>
        <w:ind w:left="5471" w:hanging="360"/>
      </w:pPr>
      <w:rPr>
        <w:rFonts w:ascii="Courier New" w:hAnsi="Courier New" w:cs="Courier New" w:hint="default"/>
      </w:rPr>
    </w:lvl>
    <w:lvl w:ilvl="8" w:tplc="080A0005" w:tentative="1">
      <w:start w:val="1"/>
      <w:numFmt w:val="bullet"/>
      <w:lvlText w:val=""/>
      <w:lvlJc w:val="left"/>
      <w:pPr>
        <w:ind w:left="6191" w:hanging="360"/>
      </w:pPr>
      <w:rPr>
        <w:rFonts w:ascii="Wingdings" w:hAnsi="Wingdings" w:hint="default"/>
      </w:rPr>
    </w:lvl>
  </w:abstractNum>
  <w:abstractNum w:abstractNumId="13">
    <w:nsid w:val="6449016A"/>
    <w:multiLevelType w:val="hybridMultilevel"/>
    <w:tmpl w:val="44944C1E"/>
    <w:lvl w:ilvl="0" w:tplc="DC5C5EF4">
      <w:start w:val="5"/>
      <w:numFmt w:val="bullet"/>
      <w:lvlText w:val="-"/>
      <w:lvlJc w:val="left"/>
      <w:pPr>
        <w:ind w:left="720" w:hanging="360"/>
      </w:pPr>
      <w:rPr>
        <w:rFonts w:ascii="Microsoft Sans Serif" w:eastAsia="Times New Roman" w:hAnsi="Microsoft Sans Serif" w:cs="Microsoft Sans Serif"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63E1413"/>
    <w:multiLevelType w:val="hybridMultilevel"/>
    <w:tmpl w:val="AA868A72"/>
    <w:lvl w:ilvl="0" w:tplc="080A0001">
      <w:start w:val="1"/>
      <w:numFmt w:val="bullet"/>
      <w:lvlText w:val=""/>
      <w:lvlJc w:val="left"/>
      <w:pPr>
        <w:ind w:left="-178" w:hanging="360"/>
      </w:pPr>
      <w:rPr>
        <w:rFonts w:ascii="Symbol" w:hAnsi="Symbol" w:hint="default"/>
      </w:rPr>
    </w:lvl>
    <w:lvl w:ilvl="1" w:tplc="080A0003" w:tentative="1">
      <w:start w:val="1"/>
      <w:numFmt w:val="bullet"/>
      <w:lvlText w:val="o"/>
      <w:lvlJc w:val="left"/>
      <w:pPr>
        <w:ind w:left="542" w:hanging="360"/>
      </w:pPr>
      <w:rPr>
        <w:rFonts w:ascii="Courier New" w:hAnsi="Courier New" w:cs="Courier New" w:hint="default"/>
      </w:rPr>
    </w:lvl>
    <w:lvl w:ilvl="2" w:tplc="080A0005" w:tentative="1">
      <w:start w:val="1"/>
      <w:numFmt w:val="bullet"/>
      <w:lvlText w:val=""/>
      <w:lvlJc w:val="left"/>
      <w:pPr>
        <w:ind w:left="1262" w:hanging="360"/>
      </w:pPr>
      <w:rPr>
        <w:rFonts w:ascii="Wingdings" w:hAnsi="Wingdings" w:hint="default"/>
      </w:rPr>
    </w:lvl>
    <w:lvl w:ilvl="3" w:tplc="080A0001" w:tentative="1">
      <w:start w:val="1"/>
      <w:numFmt w:val="bullet"/>
      <w:lvlText w:val=""/>
      <w:lvlJc w:val="left"/>
      <w:pPr>
        <w:ind w:left="1982" w:hanging="360"/>
      </w:pPr>
      <w:rPr>
        <w:rFonts w:ascii="Symbol" w:hAnsi="Symbol" w:hint="default"/>
      </w:rPr>
    </w:lvl>
    <w:lvl w:ilvl="4" w:tplc="080A0003" w:tentative="1">
      <w:start w:val="1"/>
      <w:numFmt w:val="bullet"/>
      <w:lvlText w:val="o"/>
      <w:lvlJc w:val="left"/>
      <w:pPr>
        <w:ind w:left="2702" w:hanging="360"/>
      </w:pPr>
      <w:rPr>
        <w:rFonts w:ascii="Courier New" w:hAnsi="Courier New" w:cs="Courier New" w:hint="default"/>
      </w:rPr>
    </w:lvl>
    <w:lvl w:ilvl="5" w:tplc="080A0005" w:tentative="1">
      <w:start w:val="1"/>
      <w:numFmt w:val="bullet"/>
      <w:lvlText w:val=""/>
      <w:lvlJc w:val="left"/>
      <w:pPr>
        <w:ind w:left="3422" w:hanging="360"/>
      </w:pPr>
      <w:rPr>
        <w:rFonts w:ascii="Wingdings" w:hAnsi="Wingdings" w:hint="default"/>
      </w:rPr>
    </w:lvl>
    <w:lvl w:ilvl="6" w:tplc="080A0001" w:tentative="1">
      <w:start w:val="1"/>
      <w:numFmt w:val="bullet"/>
      <w:lvlText w:val=""/>
      <w:lvlJc w:val="left"/>
      <w:pPr>
        <w:ind w:left="4142" w:hanging="360"/>
      </w:pPr>
      <w:rPr>
        <w:rFonts w:ascii="Symbol" w:hAnsi="Symbol" w:hint="default"/>
      </w:rPr>
    </w:lvl>
    <w:lvl w:ilvl="7" w:tplc="080A0003" w:tentative="1">
      <w:start w:val="1"/>
      <w:numFmt w:val="bullet"/>
      <w:lvlText w:val="o"/>
      <w:lvlJc w:val="left"/>
      <w:pPr>
        <w:ind w:left="4862" w:hanging="360"/>
      </w:pPr>
      <w:rPr>
        <w:rFonts w:ascii="Courier New" w:hAnsi="Courier New" w:cs="Courier New" w:hint="default"/>
      </w:rPr>
    </w:lvl>
    <w:lvl w:ilvl="8" w:tplc="080A0005" w:tentative="1">
      <w:start w:val="1"/>
      <w:numFmt w:val="bullet"/>
      <w:lvlText w:val=""/>
      <w:lvlJc w:val="left"/>
      <w:pPr>
        <w:ind w:left="5582" w:hanging="360"/>
      </w:pPr>
      <w:rPr>
        <w:rFonts w:ascii="Wingdings" w:hAnsi="Wingdings" w:hint="default"/>
      </w:rPr>
    </w:lvl>
  </w:abstractNum>
  <w:num w:numId="1">
    <w:abstractNumId w:val="3"/>
  </w:num>
  <w:num w:numId="2">
    <w:abstractNumId w:val="14"/>
  </w:num>
  <w:num w:numId="3">
    <w:abstractNumId w:val="6"/>
  </w:num>
  <w:num w:numId="4">
    <w:abstractNumId w:val="8"/>
  </w:num>
  <w:num w:numId="5">
    <w:abstractNumId w:val="5"/>
  </w:num>
  <w:num w:numId="6">
    <w:abstractNumId w:val="2"/>
  </w:num>
  <w:num w:numId="7">
    <w:abstractNumId w:val="0"/>
  </w:num>
  <w:num w:numId="8">
    <w:abstractNumId w:val="1"/>
  </w:num>
  <w:num w:numId="9">
    <w:abstractNumId w:val="9"/>
  </w:num>
  <w:num w:numId="10">
    <w:abstractNumId w:val="4"/>
  </w:num>
  <w:num w:numId="11">
    <w:abstractNumId w:val="12"/>
  </w:num>
  <w:num w:numId="12">
    <w:abstractNumId w:val="10"/>
  </w:num>
  <w:num w:numId="13">
    <w:abstractNumId w:val="7"/>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5A"/>
    <w:rsid w:val="00000A32"/>
    <w:rsid w:val="00000DBB"/>
    <w:rsid w:val="0000133F"/>
    <w:rsid w:val="00003830"/>
    <w:rsid w:val="000061FE"/>
    <w:rsid w:val="00007564"/>
    <w:rsid w:val="000139D2"/>
    <w:rsid w:val="000156AF"/>
    <w:rsid w:val="0002297B"/>
    <w:rsid w:val="00022F03"/>
    <w:rsid w:val="000264F0"/>
    <w:rsid w:val="00032279"/>
    <w:rsid w:val="000401C4"/>
    <w:rsid w:val="0004238B"/>
    <w:rsid w:val="0004557C"/>
    <w:rsid w:val="000468D3"/>
    <w:rsid w:val="00047834"/>
    <w:rsid w:val="00050316"/>
    <w:rsid w:val="00056701"/>
    <w:rsid w:val="00061314"/>
    <w:rsid w:val="00062DA7"/>
    <w:rsid w:val="00064F62"/>
    <w:rsid w:val="00067797"/>
    <w:rsid w:val="000703C4"/>
    <w:rsid w:val="000711A2"/>
    <w:rsid w:val="00072C29"/>
    <w:rsid w:val="000822E6"/>
    <w:rsid w:val="000823C1"/>
    <w:rsid w:val="00083251"/>
    <w:rsid w:val="00085960"/>
    <w:rsid w:val="0009345D"/>
    <w:rsid w:val="00097293"/>
    <w:rsid w:val="000A07D1"/>
    <w:rsid w:val="000A093E"/>
    <w:rsid w:val="000A0B9B"/>
    <w:rsid w:val="000A1351"/>
    <w:rsid w:val="000A1545"/>
    <w:rsid w:val="000A1F2F"/>
    <w:rsid w:val="000A296A"/>
    <w:rsid w:val="000A34A4"/>
    <w:rsid w:val="000A515D"/>
    <w:rsid w:val="000A55BD"/>
    <w:rsid w:val="000A6965"/>
    <w:rsid w:val="000A7FF5"/>
    <w:rsid w:val="000B3FF8"/>
    <w:rsid w:val="000B403D"/>
    <w:rsid w:val="000B4B4A"/>
    <w:rsid w:val="000C117B"/>
    <w:rsid w:val="000C236A"/>
    <w:rsid w:val="000C372C"/>
    <w:rsid w:val="000C3C07"/>
    <w:rsid w:val="000C4467"/>
    <w:rsid w:val="000E28F5"/>
    <w:rsid w:val="000E2C07"/>
    <w:rsid w:val="000E3150"/>
    <w:rsid w:val="000E5FF2"/>
    <w:rsid w:val="000F28ED"/>
    <w:rsid w:val="000F7964"/>
    <w:rsid w:val="00100B05"/>
    <w:rsid w:val="001028E7"/>
    <w:rsid w:val="00110DFD"/>
    <w:rsid w:val="00112A5A"/>
    <w:rsid w:val="00120911"/>
    <w:rsid w:val="00123A83"/>
    <w:rsid w:val="001263ED"/>
    <w:rsid w:val="001266D2"/>
    <w:rsid w:val="001273DB"/>
    <w:rsid w:val="00130627"/>
    <w:rsid w:val="00137794"/>
    <w:rsid w:val="00140724"/>
    <w:rsid w:val="0014174E"/>
    <w:rsid w:val="00141959"/>
    <w:rsid w:val="00141EC3"/>
    <w:rsid w:val="00151186"/>
    <w:rsid w:val="0015518C"/>
    <w:rsid w:val="00157228"/>
    <w:rsid w:val="0015756C"/>
    <w:rsid w:val="001601E6"/>
    <w:rsid w:val="00161D82"/>
    <w:rsid w:val="00167602"/>
    <w:rsid w:val="001721CD"/>
    <w:rsid w:val="001823FF"/>
    <w:rsid w:val="00182936"/>
    <w:rsid w:val="001835A2"/>
    <w:rsid w:val="001860EC"/>
    <w:rsid w:val="0019248D"/>
    <w:rsid w:val="00195F28"/>
    <w:rsid w:val="001A2CB5"/>
    <w:rsid w:val="001B30F2"/>
    <w:rsid w:val="001B695F"/>
    <w:rsid w:val="001B762F"/>
    <w:rsid w:val="001C2905"/>
    <w:rsid w:val="001C36AB"/>
    <w:rsid w:val="001C6BF7"/>
    <w:rsid w:val="001C794F"/>
    <w:rsid w:val="001D1B75"/>
    <w:rsid w:val="001D1FED"/>
    <w:rsid w:val="001D2B0A"/>
    <w:rsid w:val="001D7726"/>
    <w:rsid w:val="001E0037"/>
    <w:rsid w:val="001F28B5"/>
    <w:rsid w:val="00203F51"/>
    <w:rsid w:val="002045F0"/>
    <w:rsid w:val="00204CC4"/>
    <w:rsid w:val="002073ED"/>
    <w:rsid w:val="00211543"/>
    <w:rsid w:val="00211EE6"/>
    <w:rsid w:val="00212990"/>
    <w:rsid w:val="00221887"/>
    <w:rsid w:val="00226D3F"/>
    <w:rsid w:val="00227801"/>
    <w:rsid w:val="00230BD5"/>
    <w:rsid w:val="00231B83"/>
    <w:rsid w:val="0023399C"/>
    <w:rsid w:val="00234EC5"/>
    <w:rsid w:val="00235113"/>
    <w:rsid w:val="00240DB1"/>
    <w:rsid w:val="002448EB"/>
    <w:rsid w:val="00247B4A"/>
    <w:rsid w:val="00252F17"/>
    <w:rsid w:val="00253ED7"/>
    <w:rsid w:val="002600A3"/>
    <w:rsid w:val="00266ECB"/>
    <w:rsid w:val="00266FB4"/>
    <w:rsid w:val="002739BB"/>
    <w:rsid w:val="00277D4F"/>
    <w:rsid w:val="00280F43"/>
    <w:rsid w:val="00281D03"/>
    <w:rsid w:val="002828BE"/>
    <w:rsid w:val="00283403"/>
    <w:rsid w:val="002867C4"/>
    <w:rsid w:val="00290B11"/>
    <w:rsid w:val="00292B46"/>
    <w:rsid w:val="00293A4A"/>
    <w:rsid w:val="002A4841"/>
    <w:rsid w:val="002B06EE"/>
    <w:rsid w:val="002B1A91"/>
    <w:rsid w:val="002B22EE"/>
    <w:rsid w:val="002B3290"/>
    <w:rsid w:val="002C2B3D"/>
    <w:rsid w:val="002C500F"/>
    <w:rsid w:val="002D098F"/>
    <w:rsid w:val="002D09D4"/>
    <w:rsid w:val="002D1027"/>
    <w:rsid w:val="002D1F33"/>
    <w:rsid w:val="002D563E"/>
    <w:rsid w:val="002D7C1E"/>
    <w:rsid w:val="002E0FAC"/>
    <w:rsid w:val="002E54F8"/>
    <w:rsid w:val="002E7B10"/>
    <w:rsid w:val="002F1531"/>
    <w:rsid w:val="002F188A"/>
    <w:rsid w:val="002F369F"/>
    <w:rsid w:val="002F5332"/>
    <w:rsid w:val="002F5A8D"/>
    <w:rsid w:val="00303518"/>
    <w:rsid w:val="00304B77"/>
    <w:rsid w:val="00306618"/>
    <w:rsid w:val="0031357C"/>
    <w:rsid w:val="00313A86"/>
    <w:rsid w:val="00313B72"/>
    <w:rsid w:val="003173F6"/>
    <w:rsid w:val="003212C7"/>
    <w:rsid w:val="003216D5"/>
    <w:rsid w:val="00322241"/>
    <w:rsid w:val="003267FE"/>
    <w:rsid w:val="00331EEF"/>
    <w:rsid w:val="0033273E"/>
    <w:rsid w:val="00333D8C"/>
    <w:rsid w:val="0033418A"/>
    <w:rsid w:val="003347B9"/>
    <w:rsid w:val="003359D9"/>
    <w:rsid w:val="003369BD"/>
    <w:rsid w:val="00340462"/>
    <w:rsid w:val="00342E27"/>
    <w:rsid w:val="00346FD5"/>
    <w:rsid w:val="0035508E"/>
    <w:rsid w:val="00355DEA"/>
    <w:rsid w:val="00361662"/>
    <w:rsid w:val="003641C7"/>
    <w:rsid w:val="0036563A"/>
    <w:rsid w:val="00372A21"/>
    <w:rsid w:val="00373199"/>
    <w:rsid w:val="003732F3"/>
    <w:rsid w:val="00375D9F"/>
    <w:rsid w:val="0037775B"/>
    <w:rsid w:val="003805BE"/>
    <w:rsid w:val="0038152C"/>
    <w:rsid w:val="00383C4E"/>
    <w:rsid w:val="00387939"/>
    <w:rsid w:val="0039097D"/>
    <w:rsid w:val="00393090"/>
    <w:rsid w:val="00393917"/>
    <w:rsid w:val="00394B68"/>
    <w:rsid w:val="003977C7"/>
    <w:rsid w:val="003A0414"/>
    <w:rsid w:val="003A3175"/>
    <w:rsid w:val="003A3BC6"/>
    <w:rsid w:val="003A664F"/>
    <w:rsid w:val="003B2944"/>
    <w:rsid w:val="003B57E7"/>
    <w:rsid w:val="003B71EE"/>
    <w:rsid w:val="003C2386"/>
    <w:rsid w:val="003C29E3"/>
    <w:rsid w:val="003C3449"/>
    <w:rsid w:val="003C3C40"/>
    <w:rsid w:val="003C5815"/>
    <w:rsid w:val="003D069B"/>
    <w:rsid w:val="003D09F3"/>
    <w:rsid w:val="003D1906"/>
    <w:rsid w:val="003D6D10"/>
    <w:rsid w:val="003E6D49"/>
    <w:rsid w:val="003E722D"/>
    <w:rsid w:val="003E723B"/>
    <w:rsid w:val="003F1DEE"/>
    <w:rsid w:val="003F2D43"/>
    <w:rsid w:val="003F2E83"/>
    <w:rsid w:val="003F5796"/>
    <w:rsid w:val="003F613F"/>
    <w:rsid w:val="004023E2"/>
    <w:rsid w:val="004032C9"/>
    <w:rsid w:val="00406C08"/>
    <w:rsid w:val="004076EF"/>
    <w:rsid w:val="00407CA1"/>
    <w:rsid w:val="00412985"/>
    <w:rsid w:val="00417082"/>
    <w:rsid w:val="00420B8C"/>
    <w:rsid w:val="00420C39"/>
    <w:rsid w:val="00420E22"/>
    <w:rsid w:val="004224B7"/>
    <w:rsid w:val="004240B8"/>
    <w:rsid w:val="00430A38"/>
    <w:rsid w:val="0043665F"/>
    <w:rsid w:val="00436BDF"/>
    <w:rsid w:val="00442AF5"/>
    <w:rsid w:val="004512A0"/>
    <w:rsid w:val="00456FE0"/>
    <w:rsid w:val="00462038"/>
    <w:rsid w:val="004624CB"/>
    <w:rsid w:val="0047224F"/>
    <w:rsid w:val="00472993"/>
    <w:rsid w:val="00475FE0"/>
    <w:rsid w:val="00476BDC"/>
    <w:rsid w:val="00476F7D"/>
    <w:rsid w:val="00477D70"/>
    <w:rsid w:val="0048389E"/>
    <w:rsid w:val="0048454D"/>
    <w:rsid w:val="0048729A"/>
    <w:rsid w:val="00492753"/>
    <w:rsid w:val="0049295A"/>
    <w:rsid w:val="00492DF8"/>
    <w:rsid w:val="00494715"/>
    <w:rsid w:val="0049526F"/>
    <w:rsid w:val="004A0AB7"/>
    <w:rsid w:val="004A573A"/>
    <w:rsid w:val="004A5A5C"/>
    <w:rsid w:val="004A75E3"/>
    <w:rsid w:val="004A774D"/>
    <w:rsid w:val="004B2031"/>
    <w:rsid w:val="004B4182"/>
    <w:rsid w:val="004B4CC5"/>
    <w:rsid w:val="004C3493"/>
    <w:rsid w:val="004C3E2E"/>
    <w:rsid w:val="004C74CD"/>
    <w:rsid w:val="004D1216"/>
    <w:rsid w:val="004D706A"/>
    <w:rsid w:val="004D7894"/>
    <w:rsid w:val="004E0678"/>
    <w:rsid w:val="004E5FE7"/>
    <w:rsid w:val="004F0932"/>
    <w:rsid w:val="004F350F"/>
    <w:rsid w:val="004F3F92"/>
    <w:rsid w:val="005048C7"/>
    <w:rsid w:val="00511ACD"/>
    <w:rsid w:val="00512A89"/>
    <w:rsid w:val="00514025"/>
    <w:rsid w:val="0051458F"/>
    <w:rsid w:val="00514E88"/>
    <w:rsid w:val="005163D9"/>
    <w:rsid w:val="00520ACF"/>
    <w:rsid w:val="00520FE7"/>
    <w:rsid w:val="0052337F"/>
    <w:rsid w:val="00525A3F"/>
    <w:rsid w:val="00540F63"/>
    <w:rsid w:val="0054718D"/>
    <w:rsid w:val="00547561"/>
    <w:rsid w:val="00547C4E"/>
    <w:rsid w:val="00547C9D"/>
    <w:rsid w:val="00547D4F"/>
    <w:rsid w:val="0055509E"/>
    <w:rsid w:val="0055586C"/>
    <w:rsid w:val="005566AB"/>
    <w:rsid w:val="005567DA"/>
    <w:rsid w:val="005607BE"/>
    <w:rsid w:val="00574BE1"/>
    <w:rsid w:val="005756D1"/>
    <w:rsid w:val="00576E7D"/>
    <w:rsid w:val="00580DB7"/>
    <w:rsid w:val="00581E4C"/>
    <w:rsid w:val="005820DB"/>
    <w:rsid w:val="00583B3A"/>
    <w:rsid w:val="005873B3"/>
    <w:rsid w:val="00593D90"/>
    <w:rsid w:val="005953A8"/>
    <w:rsid w:val="005A00DF"/>
    <w:rsid w:val="005A271F"/>
    <w:rsid w:val="005A3CB6"/>
    <w:rsid w:val="005A64DF"/>
    <w:rsid w:val="005A6F4C"/>
    <w:rsid w:val="005A7DD9"/>
    <w:rsid w:val="005B5C28"/>
    <w:rsid w:val="005B6B20"/>
    <w:rsid w:val="005B6D6E"/>
    <w:rsid w:val="005C1C2D"/>
    <w:rsid w:val="005C3A92"/>
    <w:rsid w:val="005C53A6"/>
    <w:rsid w:val="005D2352"/>
    <w:rsid w:val="005D499C"/>
    <w:rsid w:val="005E5C0F"/>
    <w:rsid w:val="005E7AAB"/>
    <w:rsid w:val="005F01D1"/>
    <w:rsid w:val="005F4AC6"/>
    <w:rsid w:val="005F7189"/>
    <w:rsid w:val="00600C7B"/>
    <w:rsid w:val="006040BB"/>
    <w:rsid w:val="00615BBF"/>
    <w:rsid w:val="00617998"/>
    <w:rsid w:val="00633C19"/>
    <w:rsid w:val="00634B21"/>
    <w:rsid w:val="00634EDA"/>
    <w:rsid w:val="00635E91"/>
    <w:rsid w:val="006365D0"/>
    <w:rsid w:val="00650D5F"/>
    <w:rsid w:val="00650D86"/>
    <w:rsid w:val="00650DE9"/>
    <w:rsid w:val="006533A6"/>
    <w:rsid w:val="00653882"/>
    <w:rsid w:val="006606A7"/>
    <w:rsid w:val="00662951"/>
    <w:rsid w:val="0066548D"/>
    <w:rsid w:val="00665ABC"/>
    <w:rsid w:val="00670BEB"/>
    <w:rsid w:val="00673231"/>
    <w:rsid w:val="00677B10"/>
    <w:rsid w:val="006804E3"/>
    <w:rsid w:val="0068246E"/>
    <w:rsid w:val="00683342"/>
    <w:rsid w:val="00683F91"/>
    <w:rsid w:val="006876F0"/>
    <w:rsid w:val="00695A65"/>
    <w:rsid w:val="006A1D6F"/>
    <w:rsid w:val="006A266A"/>
    <w:rsid w:val="006A3CF5"/>
    <w:rsid w:val="006B6DE6"/>
    <w:rsid w:val="006C1AD2"/>
    <w:rsid w:val="006C759F"/>
    <w:rsid w:val="006D5ED3"/>
    <w:rsid w:val="006D756E"/>
    <w:rsid w:val="006E7AF0"/>
    <w:rsid w:val="006F026D"/>
    <w:rsid w:val="006F0A2E"/>
    <w:rsid w:val="006F35DD"/>
    <w:rsid w:val="006F5832"/>
    <w:rsid w:val="006F5E33"/>
    <w:rsid w:val="006F60AC"/>
    <w:rsid w:val="0071015A"/>
    <w:rsid w:val="00714B10"/>
    <w:rsid w:val="0071630C"/>
    <w:rsid w:val="007203B3"/>
    <w:rsid w:val="00721A77"/>
    <w:rsid w:val="00722FF1"/>
    <w:rsid w:val="00723C70"/>
    <w:rsid w:val="00725FEF"/>
    <w:rsid w:val="00737963"/>
    <w:rsid w:val="007441BC"/>
    <w:rsid w:val="007446B3"/>
    <w:rsid w:val="00744C71"/>
    <w:rsid w:val="00744CA2"/>
    <w:rsid w:val="007477E7"/>
    <w:rsid w:val="007507C4"/>
    <w:rsid w:val="007512C7"/>
    <w:rsid w:val="0075332C"/>
    <w:rsid w:val="00765C45"/>
    <w:rsid w:val="00771E4A"/>
    <w:rsid w:val="00776820"/>
    <w:rsid w:val="00782FF2"/>
    <w:rsid w:val="00786E5B"/>
    <w:rsid w:val="00793834"/>
    <w:rsid w:val="0079671C"/>
    <w:rsid w:val="007A6BCC"/>
    <w:rsid w:val="007B3255"/>
    <w:rsid w:val="007B5E0D"/>
    <w:rsid w:val="007B661E"/>
    <w:rsid w:val="007B772B"/>
    <w:rsid w:val="007C4854"/>
    <w:rsid w:val="007C525D"/>
    <w:rsid w:val="007C610E"/>
    <w:rsid w:val="007D2CA4"/>
    <w:rsid w:val="007D3539"/>
    <w:rsid w:val="007D603F"/>
    <w:rsid w:val="007E0B00"/>
    <w:rsid w:val="007E5412"/>
    <w:rsid w:val="007E7356"/>
    <w:rsid w:val="007F2FF0"/>
    <w:rsid w:val="007F3B45"/>
    <w:rsid w:val="0080284B"/>
    <w:rsid w:val="00802A5D"/>
    <w:rsid w:val="00806701"/>
    <w:rsid w:val="00811830"/>
    <w:rsid w:val="0081183E"/>
    <w:rsid w:val="00814BD5"/>
    <w:rsid w:val="00815C65"/>
    <w:rsid w:val="00817092"/>
    <w:rsid w:val="008175D0"/>
    <w:rsid w:val="0082145F"/>
    <w:rsid w:val="00824119"/>
    <w:rsid w:val="008243E3"/>
    <w:rsid w:val="0082551D"/>
    <w:rsid w:val="008273F4"/>
    <w:rsid w:val="00832254"/>
    <w:rsid w:val="008348F7"/>
    <w:rsid w:val="00835429"/>
    <w:rsid w:val="00840DE1"/>
    <w:rsid w:val="0084352D"/>
    <w:rsid w:val="00843AE0"/>
    <w:rsid w:val="008468AC"/>
    <w:rsid w:val="00846AFD"/>
    <w:rsid w:val="00846F3B"/>
    <w:rsid w:val="00852916"/>
    <w:rsid w:val="0085371F"/>
    <w:rsid w:val="008559BC"/>
    <w:rsid w:val="00856953"/>
    <w:rsid w:val="00857124"/>
    <w:rsid w:val="00857155"/>
    <w:rsid w:val="0085724B"/>
    <w:rsid w:val="008600AB"/>
    <w:rsid w:val="008674BF"/>
    <w:rsid w:val="00871ADC"/>
    <w:rsid w:val="00876D43"/>
    <w:rsid w:val="00883375"/>
    <w:rsid w:val="00886F99"/>
    <w:rsid w:val="00886FA6"/>
    <w:rsid w:val="008877F3"/>
    <w:rsid w:val="00890F7E"/>
    <w:rsid w:val="00891D19"/>
    <w:rsid w:val="00892D6F"/>
    <w:rsid w:val="00893E21"/>
    <w:rsid w:val="00895C26"/>
    <w:rsid w:val="00895FD8"/>
    <w:rsid w:val="008969BB"/>
    <w:rsid w:val="00896F15"/>
    <w:rsid w:val="008A1FA6"/>
    <w:rsid w:val="008A563C"/>
    <w:rsid w:val="008B64D3"/>
    <w:rsid w:val="008C1081"/>
    <w:rsid w:val="008C2028"/>
    <w:rsid w:val="008C48B8"/>
    <w:rsid w:val="008C7743"/>
    <w:rsid w:val="008D43A0"/>
    <w:rsid w:val="008D44F7"/>
    <w:rsid w:val="008D7803"/>
    <w:rsid w:val="008E3CCC"/>
    <w:rsid w:val="008E6099"/>
    <w:rsid w:val="008F0469"/>
    <w:rsid w:val="008F061C"/>
    <w:rsid w:val="008F792E"/>
    <w:rsid w:val="00903DF1"/>
    <w:rsid w:val="00912B55"/>
    <w:rsid w:val="00913271"/>
    <w:rsid w:val="00916977"/>
    <w:rsid w:val="00924F65"/>
    <w:rsid w:val="0093255D"/>
    <w:rsid w:val="00933FE3"/>
    <w:rsid w:val="0094337F"/>
    <w:rsid w:val="00953EED"/>
    <w:rsid w:val="009544D0"/>
    <w:rsid w:val="00954C7F"/>
    <w:rsid w:val="009562C1"/>
    <w:rsid w:val="00956793"/>
    <w:rsid w:val="00962102"/>
    <w:rsid w:val="009643C6"/>
    <w:rsid w:val="00975937"/>
    <w:rsid w:val="00976FEA"/>
    <w:rsid w:val="00977661"/>
    <w:rsid w:val="009A025D"/>
    <w:rsid w:val="009A0E9D"/>
    <w:rsid w:val="009A56C5"/>
    <w:rsid w:val="009B238D"/>
    <w:rsid w:val="009B4562"/>
    <w:rsid w:val="009B4726"/>
    <w:rsid w:val="009B5A27"/>
    <w:rsid w:val="009B7E23"/>
    <w:rsid w:val="009B7F38"/>
    <w:rsid w:val="009C2479"/>
    <w:rsid w:val="009C2B51"/>
    <w:rsid w:val="009C4180"/>
    <w:rsid w:val="009C41A2"/>
    <w:rsid w:val="009C5370"/>
    <w:rsid w:val="009D0C03"/>
    <w:rsid w:val="009D4BCD"/>
    <w:rsid w:val="009D6DD6"/>
    <w:rsid w:val="009E74FD"/>
    <w:rsid w:val="009F6DEC"/>
    <w:rsid w:val="00A00224"/>
    <w:rsid w:val="00A01942"/>
    <w:rsid w:val="00A01C01"/>
    <w:rsid w:val="00A06DF5"/>
    <w:rsid w:val="00A120A1"/>
    <w:rsid w:val="00A12144"/>
    <w:rsid w:val="00A13201"/>
    <w:rsid w:val="00A14F3E"/>
    <w:rsid w:val="00A15F0D"/>
    <w:rsid w:val="00A17939"/>
    <w:rsid w:val="00A22A51"/>
    <w:rsid w:val="00A23936"/>
    <w:rsid w:val="00A247F1"/>
    <w:rsid w:val="00A3142F"/>
    <w:rsid w:val="00A319C8"/>
    <w:rsid w:val="00A32E8E"/>
    <w:rsid w:val="00A340ED"/>
    <w:rsid w:val="00A40C93"/>
    <w:rsid w:val="00A41C2B"/>
    <w:rsid w:val="00A41F7B"/>
    <w:rsid w:val="00A42C7A"/>
    <w:rsid w:val="00A439CC"/>
    <w:rsid w:val="00A5047B"/>
    <w:rsid w:val="00A508B2"/>
    <w:rsid w:val="00A51C4D"/>
    <w:rsid w:val="00A528E2"/>
    <w:rsid w:val="00A55C29"/>
    <w:rsid w:val="00A57344"/>
    <w:rsid w:val="00A67539"/>
    <w:rsid w:val="00A67A42"/>
    <w:rsid w:val="00A716E6"/>
    <w:rsid w:val="00A71B2D"/>
    <w:rsid w:val="00A71B7A"/>
    <w:rsid w:val="00A7375A"/>
    <w:rsid w:val="00A82844"/>
    <w:rsid w:val="00A84FD5"/>
    <w:rsid w:val="00A84FD8"/>
    <w:rsid w:val="00A86AD5"/>
    <w:rsid w:val="00A90764"/>
    <w:rsid w:val="00A93E18"/>
    <w:rsid w:val="00A97A4A"/>
    <w:rsid w:val="00AA0F56"/>
    <w:rsid w:val="00AA4006"/>
    <w:rsid w:val="00AA7B8A"/>
    <w:rsid w:val="00AB0B3A"/>
    <w:rsid w:val="00AC0E4A"/>
    <w:rsid w:val="00AC328D"/>
    <w:rsid w:val="00AD14F3"/>
    <w:rsid w:val="00AE06B1"/>
    <w:rsid w:val="00AE2B98"/>
    <w:rsid w:val="00AE326A"/>
    <w:rsid w:val="00AE6591"/>
    <w:rsid w:val="00AE7E89"/>
    <w:rsid w:val="00AF1D78"/>
    <w:rsid w:val="00AF66CE"/>
    <w:rsid w:val="00B0367A"/>
    <w:rsid w:val="00B037E7"/>
    <w:rsid w:val="00B1054D"/>
    <w:rsid w:val="00B156A9"/>
    <w:rsid w:val="00B15F23"/>
    <w:rsid w:val="00B23FBE"/>
    <w:rsid w:val="00B25871"/>
    <w:rsid w:val="00B320A1"/>
    <w:rsid w:val="00B32AF4"/>
    <w:rsid w:val="00B36A00"/>
    <w:rsid w:val="00B370A8"/>
    <w:rsid w:val="00B423C7"/>
    <w:rsid w:val="00B47C36"/>
    <w:rsid w:val="00B508A3"/>
    <w:rsid w:val="00B53619"/>
    <w:rsid w:val="00B56BB4"/>
    <w:rsid w:val="00B60F53"/>
    <w:rsid w:val="00B6267C"/>
    <w:rsid w:val="00B629A3"/>
    <w:rsid w:val="00B65A40"/>
    <w:rsid w:val="00B66DC2"/>
    <w:rsid w:val="00B67963"/>
    <w:rsid w:val="00B67C86"/>
    <w:rsid w:val="00B7007E"/>
    <w:rsid w:val="00B705F2"/>
    <w:rsid w:val="00B706FE"/>
    <w:rsid w:val="00B72257"/>
    <w:rsid w:val="00B74FAF"/>
    <w:rsid w:val="00B820E4"/>
    <w:rsid w:val="00B83944"/>
    <w:rsid w:val="00B87394"/>
    <w:rsid w:val="00B9075D"/>
    <w:rsid w:val="00B964DB"/>
    <w:rsid w:val="00B96D47"/>
    <w:rsid w:val="00B978E5"/>
    <w:rsid w:val="00BA1D22"/>
    <w:rsid w:val="00BA1ECB"/>
    <w:rsid w:val="00BA2381"/>
    <w:rsid w:val="00BA3359"/>
    <w:rsid w:val="00BA5701"/>
    <w:rsid w:val="00BA6BCC"/>
    <w:rsid w:val="00BB0A34"/>
    <w:rsid w:val="00BB2F2C"/>
    <w:rsid w:val="00BB3081"/>
    <w:rsid w:val="00BB38D5"/>
    <w:rsid w:val="00BB425F"/>
    <w:rsid w:val="00BB6220"/>
    <w:rsid w:val="00BB62B9"/>
    <w:rsid w:val="00BB7A03"/>
    <w:rsid w:val="00BC487D"/>
    <w:rsid w:val="00BD016E"/>
    <w:rsid w:val="00BD2B35"/>
    <w:rsid w:val="00BD58C2"/>
    <w:rsid w:val="00BE4508"/>
    <w:rsid w:val="00BE774E"/>
    <w:rsid w:val="00BF4B2D"/>
    <w:rsid w:val="00BF7203"/>
    <w:rsid w:val="00C051AF"/>
    <w:rsid w:val="00C13965"/>
    <w:rsid w:val="00C20E5D"/>
    <w:rsid w:val="00C23C79"/>
    <w:rsid w:val="00C35E76"/>
    <w:rsid w:val="00C4116B"/>
    <w:rsid w:val="00C4161E"/>
    <w:rsid w:val="00C50169"/>
    <w:rsid w:val="00C504F3"/>
    <w:rsid w:val="00C507DB"/>
    <w:rsid w:val="00C50B05"/>
    <w:rsid w:val="00C51ECB"/>
    <w:rsid w:val="00C533B7"/>
    <w:rsid w:val="00C56D12"/>
    <w:rsid w:val="00C60E72"/>
    <w:rsid w:val="00C66A26"/>
    <w:rsid w:val="00C677BF"/>
    <w:rsid w:val="00C70607"/>
    <w:rsid w:val="00C7060F"/>
    <w:rsid w:val="00C72E28"/>
    <w:rsid w:val="00C74CE2"/>
    <w:rsid w:val="00C7739C"/>
    <w:rsid w:val="00C80184"/>
    <w:rsid w:val="00C82883"/>
    <w:rsid w:val="00C876E9"/>
    <w:rsid w:val="00C87B16"/>
    <w:rsid w:val="00C90D4F"/>
    <w:rsid w:val="00C94208"/>
    <w:rsid w:val="00C94FEE"/>
    <w:rsid w:val="00C97E2B"/>
    <w:rsid w:val="00CA1020"/>
    <w:rsid w:val="00CA7ACA"/>
    <w:rsid w:val="00CB112F"/>
    <w:rsid w:val="00CB6C93"/>
    <w:rsid w:val="00CC1097"/>
    <w:rsid w:val="00CC3B0E"/>
    <w:rsid w:val="00CC4218"/>
    <w:rsid w:val="00CD282F"/>
    <w:rsid w:val="00CD7D53"/>
    <w:rsid w:val="00CE1741"/>
    <w:rsid w:val="00CE6EB3"/>
    <w:rsid w:val="00CE7639"/>
    <w:rsid w:val="00CF0208"/>
    <w:rsid w:val="00CF3F8F"/>
    <w:rsid w:val="00CF4086"/>
    <w:rsid w:val="00CF5DE2"/>
    <w:rsid w:val="00CF61B5"/>
    <w:rsid w:val="00D008E0"/>
    <w:rsid w:val="00D01224"/>
    <w:rsid w:val="00D046C9"/>
    <w:rsid w:val="00D05381"/>
    <w:rsid w:val="00D06A79"/>
    <w:rsid w:val="00D06F7E"/>
    <w:rsid w:val="00D10E14"/>
    <w:rsid w:val="00D12130"/>
    <w:rsid w:val="00D138B8"/>
    <w:rsid w:val="00D1499D"/>
    <w:rsid w:val="00D17978"/>
    <w:rsid w:val="00D20749"/>
    <w:rsid w:val="00D20ACC"/>
    <w:rsid w:val="00D264AC"/>
    <w:rsid w:val="00D437E4"/>
    <w:rsid w:val="00D4416D"/>
    <w:rsid w:val="00D441F0"/>
    <w:rsid w:val="00D44669"/>
    <w:rsid w:val="00D47385"/>
    <w:rsid w:val="00D4796B"/>
    <w:rsid w:val="00D5017D"/>
    <w:rsid w:val="00D50B82"/>
    <w:rsid w:val="00D600BA"/>
    <w:rsid w:val="00D6175B"/>
    <w:rsid w:val="00D61CE2"/>
    <w:rsid w:val="00D63A3A"/>
    <w:rsid w:val="00D6437F"/>
    <w:rsid w:val="00D66E18"/>
    <w:rsid w:val="00D71632"/>
    <w:rsid w:val="00D719A9"/>
    <w:rsid w:val="00D73129"/>
    <w:rsid w:val="00D755D2"/>
    <w:rsid w:val="00D77722"/>
    <w:rsid w:val="00D82484"/>
    <w:rsid w:val="00D829D5"/>
    <w:rsid w:val="00D8466F"/>
    <w:rsid w:val="00D859AB"/>
    <w:rsid w:val="00D928A6"/>
    <w:rsid w:val="00D941F7"/>
    <w:rsid w:val="00DA3FF1"/>
    <w:rsid w:val="00DA4D9C"/>
    <w:rsid w:val="00DB101A"/>
    <w:rsid w:val="00DB196A"/>
    <w:rsid w:val="00DB1B57"/>
    <w:rsid w:val="00DB407D"/>
    <w:rsid w:val="00DB4E1E"/>
    <w:rsid w:val="00DB5737"/>
    <w:rsid w:val="00DB5DBA"/>
    <w:rsid w:val="00DC0F29"/>
    <w:rsid w:val="00DC2F05"/>
    <w:rsid w:val="00DC4151"/>
    <w:rsid w:val="00DC6DF7"/>
    <w:rsid w:val="00DC719C"/>
    <w:rsid w:val="00DD2B84"/>
    <w:rsid w:val="00DD441D"/>
    <w:rsid w:val="00DD5576"/>
    <w:rsid w:val="00DE0C8B"/>
    <w:rsid w:val="00DE277B"/>
    <w:rsid w:val="00DE27C9"/>
    <w:rsid w:val="00DE2923"/>
    <w:rsid w:val="00DE424E"/>
    <w:rsid w:val="00DF038F"/>
    <w:rsid w:val="00DF3C16"/>
    <w:rsid w:val="00DF3E55"/>
    <w:rsid w:val="00E03BB5"/>
    <w:rsid w:val="00E10D00"/>
    <w:rsid w:val="00E1139F"/>
    <w:rsid w:val="00E15F9B"/>
    <w:rsid w:val="00E17066"/>
    <w:rsid w:val="00E21174"/>
    <w:rsid w:val="00E23F66"/>
    <w:rsid w:val="00E26BD5"/>
    <w:rsid w:val="00E272CC"/>
    <w:rsid w:val="00E27AB6"/>
    <w:rsid w:val="00E27E5F"/>
    <w:rsid w:val="00E30B1D"/>
    <w:rsid w:val="00E3581B"/>
    <w:rsid w:val="00E37AC1"/>
    <w:rsid w:val="00E41FD5"/>
    <w:rsid w:val="00E42C24"/>
    <w:rsid w:val="00E42D14"/>
    <w:rsid w:val="00E42E63"/>
    <w:rsid w:val="00E42F4A"/>
    <w:rsid w:val="00E43AFE"/>
    <w:rsid w:val="00E45B45"/>
    <w:rsid w:val="00E466AA"/>
    <w:rsid w:val="00E55C2D"/>
    <w:rsid w:val="00E56E49"/>
    <w:rsid w:val="00E6206D"/>
    <w:rsid w:val="00E62098"/>
    <w:rsid w:val="00E663FB"/>
    <w:rsid w:val="00E715A3"/>
    <w:rsid w:val="00E73294"/>
    <w:rsid w:val="00E81078"/>
    <w:rsid w:val="00E81227"/>
    <w:rsid w:val="00E86EF1"/>
    <w:rsid w:val="00E87DF3"/>
    <w:rsid w:val="00E953FC"/>
    <w:rsid w:val="00EA1425"/>
    <w:rsid w:val="00EA2931"/>
    <w:rsid w:val="00EA4BDB"/>
    <w:rsid w:val="00EA66D2"/>
    <w:rsid w:val="00EB0D55"/>
    <w:rsid w:val="00EB281C"/>
    <w:rsid w:val="00EC18C4"/>
    <w:rsid w:val="00EC22E3"/>
    <w:rsid w:val="00ED22F5"/>
    <w:rsid w:val="00ED4D1D"/>
    <w:rsid w:val="00ED74A4"/>
    <w:rsid w:val="00ED7FE5"/>
    <w:rsid w:val="00EE2D29"/>
    <w:rsid w:val="00EE3117"/>
    <w:rsid w:val="00EE4976"/>
    <w:rsid w:val="00EE65B5"/>
    <w:rsid w:val="00EE6EBA"/>
    <w:rsid w:val="00EE76BC"/>
    <w:rsid w:val="00EF69AD"/>
    <w:rsid w:val="00F00CC4"/>
    <w:rsid w:val="00F00DD8"/>
    <w:rsid w:val="00F0408C"/>
    <w:rsid w:val="00F078FD"/>
    <w:rsid w:val="00F15223"/>
    <w:rsid w:val="00F15911"/>
    <w:rsid w:val="00F24FB8"/>
    <w:rsid w:val="00F30399"/>
    <w:rsid w:val="00F31FB9"/>
    <w:rsid w:val="00F36AFA"/>
    <w:rsid w:val="00F4162A"/>
    <w:rsid w:val="00F4191E"/>
    <w:rsid w:val="00F43D2E"/>
    <w:rsid w:val="00F44A79"/>
    <w:rsid w:val="00F4628D"/>
    <w:rsid w:val="00F46DCB"/>
    <w:rsid w:val="00F601C4"/>
    <w:rsid w:val="00F61977"/>
    <w:rsid w:val="00F7299F"/>
    <w:rsid w:val="00F75B4C"/>
    <w:rsid w:val="00F81091"/>
    <w:rsid w:val="00F85804"/>
    <w:rsid w:val="00F86EB3"/>
    <w:rsid w:val="00F87D26"/>
    <w:rsid w:val="00F934B3"/>
    <w:rsid w:val="00F93D63"/>
    <w:rsid w:val="00FA1922"/>
    <w:rsid w:val="00FA3BA6"/>
    <w:rsid w:val="00FB1C25"/>
    <w:rsid w:val="00FB559D"/>
    <w:rsid w:val="00FB5677"/>
    <w:rsid w:val="00FC1082"/>
    <w:rsid w:val="00FC270B"/>
    <w:rsid w:val="00FC2B2F"/>
    <w:rsid w:val="00FC377A"/>
    <w:rsid w:val="00FC4B89"/>
    <w:rsid w:val="00FD22D3"/>
    <w:rsid w:val="00FD51C1"/>
    <w:rsid w:val="00FD633C"/>
    <w:rsid w:val="00FD720B"/>
    <w:rsid w:val="00FD759A"/>
    <w:rsid w:val="00FE19B8"/>
    <w:rsid w:val="00FE2955"/>
    <w:rsid w:val="00FE30FA"/>
    <w:rsid w:val="00FE5183"/>
    <w:rsid w:val="00FE6596"/>
    <w:rsid w:val="00FF1162"/>
    <w:rsid w:val="00FF4DE3"/>
    <w:rsid w:val="00FF6255"/>
    <w:rsid w:val="00FF6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A5A"/>
  </w:style>
  <w:style w:type="paragraph" w:styleId="Piedepgina">
    <w:name w:val="footer"/>
    <w:basedOn w:val="Normal"/>
    <w:link w:val="PiedepginaCar"/>
    <w:uiPriority w:val="99"/>
    <w:unhideWhenUsed/>
    <w:rsid w:val="00112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A5A"/>
  </w:style>
  <w:style w:type="paragraph" w:styleId="Textodeglobo">
    <w:name w:val="Balloon Text"/>
    <w:basedOn w:val="Normal"/>
    <w:link w:val="TextodegloboCar"/>
    <w:uiPriority w:val="99"/>
    <w:semiHidden/>
    <w:unhideWhenUsed/>
    <w:rsid w:val="00776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820"/>
    <w:rPr>
      <w:rFonts w:ascii="Tahoma" w:hAnsi="Tahoma" w:cs="Tahoma"/>
      <w:sz w:val="16"/>
      <w:szCs w:val="16"/>
    </w:rPr>
  </w:style>
  <w:style w:type="paragraph" w:styleId="Prrafodelista">
    <w:name w:val="List Paragraph"/>
    <w:basedOn w:val="Normal"/>
    <w:uiPriority w:val="34"/>
    <w:qFormat/>
    <w:rsid w:val="00547C9D"/>
    <w:pPr>
      <w:ind w:left="720"/>
      <w:contextualSpacing/>
    </w:pPr>
  </w:style>
  <w:style w:type="table" w:styleId="Tablaconcuadrcula">
    <w:name w:val="Table Grid"/>
    <w:basedOn w:val="Tablanormal"/>
    <w:uiPriority w:val="59"/>
    <w:rsid w:val="00F7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5518C"/>
    <w:rPr>
      <w:color w:val="0000FF"/>
      <w:u w:val="single"/>
    </w:rPr>
  </w:style>
  <w:style w:type="character" w:styleId="Hipervnculovisitado">
    <w:name w:val="FollowedHyperlink"/>
    <w:basedOn w:val="Fuentedeprrafopredeter"/>
    <w:uiPriority w:val="99"/>
    <w:semiHidden/>
    <w:unhideWhenUsed/>
    <w:rsid w:val="0015518C"/>
    <w:rPr>
      <w:color w:val="800080"/>
      <w:u w:val="single"/>
    </w:rPr>
  </w:style>
  <w:style w:type="paragraph" w:customStyle="1" w:styleId="xl65">
    <w:name w:val="xl65"/>
    <w:basedOn w:val="Normal"/>
    <w:rsid w:val="0015518C"/>
    <w:pPr>
      <w:pBdr>
        <w:top w:val="single" w:sz="4" w:space="0" w:color="000000"/>
      </w:pBdr>
      <w:spacing w:before="100" w:beforeAutospacing="1" w:after="100" w:afterAutospacing="1" w:line="240" w:lineRule="auto"/>
      <w:textAlignment w:val="top"/>
    </w:pPr>
    <w:rPr>
      <w:rFonts w:ascii="Arial" w:eastAsia="Times New Roman" w:hAnsi="Arial" w:cs="Arial"/>
      <w:color w:val="FFFFFF"/>
      <w:sz w:val="2"/>
      <w:szCs w:val="2"/>
      <w:lang w:eastAsia="es-MX"/>
    </w:rPr>
  </w:style>
  <w:style w:type="paragraph" w:customStyle="1" w:styleId="xl66">
    <w:name w:val="xl66"/>
    <w:basedOn w:val="Normal"/>
    <w:rsid w:val="0015518C"/>
    <w:pP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67">
    <w:name w:val="xl67"/>
    <w:basedOn w:val="Normal"/>
    <w:rsid w:val="0015518C"/>
    <w:pPr>
      <w:spacing w:before="100" w:beforeAutospacing="1" w:after="100" w:afterAutospacing="1" w:line="240" w:lineRule="auto"/>
      <w:jc w:val="right"/>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15518C"/>
    <w:pPr>
      <w:spacing w:before="100" w:beforeAutospacing="1" w:after="100" w:afterAutospacing="1" w:line="240" w:lineRule="auto"/>
      <w:jc w:val="right"/>
    </w:pPr>
    <w:rPr>
      <w:rFonts w:ascii="Arial" w:eastAsia="Times New Roman" w:hAnsi="Arial" w:cs="Arial"/>
      <w:b/>
      <w:bCs/>
      <w:color w:val="000000"/>
      <w:sz w:val="18"/>
      <w:szCs w:val="18"/>
      <w:lang w:eastAsia="es-MX"/>
    </w:rPr>
  </w:style>
  <w:style w:type="paragraph" w:customStyle="1" w:styleId="xl69">
    <w:name w:val="xl69"/>
    <w:basedOn w:val="Normal"/>
    <w:rsid w:val="0015518C"/>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70">
    <w:name w:val="xl70"/>
    <w:basedOn w:val="Normal"/>
    <w:rsid w:val="0015518C"/>
    <w:pPr>
      <w:spacing w:before="100" w:beforeAutospacing="1" w:after="100" w:afterAutospacing="1" w:line="240" w:lineRule="auto"/>
      <w:jc w:val="right"/>
    </w:pPr>
    <w:rPr>
      <w:rFonts w:ascii="Arial" w:eastAsia="Times New Roman" w:hAnsi="Arial" w:cs="Arial"/>
      <w:color w:val="000000"/>
      <w:sz w:val="16"/>
      <w:szCs w:val="16"/>
      <w:lang w:eastAsia="es-MX"/>
    </w:rPr>
  </w:style>
  <w:style w:type="paragraph" w:customStyle="1" w:styleId="xl71">
    <w:name w:val="xl71"/>
    <w:basedOn w:val="Normal"/>
    <w:rsid w:val="0015518C"/>
    <w:pPr>
      <w:spacing w:before="100" w:beforeAutospacing="1" w:after="100" w:afterAutospacing="1" w:line="240" w:lineRule="auto"/>
      <w:jc w:val="right"/>
    </w:pPr>
    <w:rPr>
      <w:rFonts w:ascii="Arial" w:eastAsia="Times New Roman" w:hAnsi="Arial" w:cs="Arial"/>
      <w:color w:val="FF0000"/>
      <w:sz w:val="16"/>
      <w:szCs w:val="16"/>
      <w:lang w:eastAsia="es-MX"/>
    </w:rPr>
  </w:style>
  <w:style w:type="paragraph" w:customStyle="1" w:styleId="xl72">
    <w:name w:val="xl72"/>
    <w:basedOn w:val="Normal"/>
    <w:rsid w:val="0015518C"/>
    <w:pPr>
      <w:spacing w:before="100" w:beforeAutospacing="1" w:after="100" w:afterAutospacing="1" w:line="240" w:lineRule="auto"/>
    </w:pPr>
    <w:rPr>
      <w:rFonts w:ascii="Microsoft Sans Serif" w:eastAsia="Times New Roman" w:hAnsi="Microsoft Sans Serif" w:cs="Microsoft Sans Serif"/>
      <w:b/>
      <w:bCs/>
      <w:color w:val="000000"/>
      <w:sz w:val="16"/>
      <w:szCs w:val="16"/>
      <w:lang w:eastAsia="es-MX"/>
    </w:rPr>
  </w:style>
  <w:style w:type="paragraph" w:customStyle="1" w:styleId="xl73">
    <w:name w:val="xl73"/>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6"/>
      <w:szCs w:val="16"/>
      <w:lang w:eastAsia="es-MX"/>
    </w:rPr>
  </w:style>
  <w:style w:type="paragraph" w:customStyle="1" w:styleId="xl74">
    <w:name w:val="xl74"/>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6"/>
      <w:szCs w:val="16"/>
      <w:lang w:eastAsia="es-MX"/>
    </w:rPr>
  </w:style>
  <w:style w:type="paragraph" w:customStyle="1" w:styleId="xl75">
    <w:name w:val="xl75"/>
    <w:basedOn w:val="Normal"/>
    <w:rsid w:val="0015518C"/>
    <w:pPr>
      <w:spacing w:before="100" w:beforeAutospacing="1" w:after="100" w:afterAutospacing="1" w:line="240" w:lineRule="auto"/>
      <w:textAlignment w:val="top"/>
    </w:pPr>
    <w:rPr>
      <w:rFonts w:ascii="Microsoft Sans Serif" w:eastAsia="Times New Roman" w:hAnsi="Microsoft Sans Serif" w:cs="Microsoft Sans Serif"/>
      <w:b/>
      <w:bCs/>
      <w:color w:val="000000"/>
      <w:sz w:val="16"/>
      <w:szCs w:val="16"/>
      <w:lang w:eastAsia="es-MX"/>
    </w:rPr>
  </w:style>
  <w:style w:type="paragraph" w:customStyle="1" w:styleId="xl76">
    <w:name w:val="xl76"/>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4"/>
      <w:szCs w:val="14"/>
      <w:lang w:eastAsia="es-MX"/>
    </w:rPr>
  </w:style>
  <w:style w:type="paragraph" w:customStyle="1" w:styleId="xl77">
    <w:name w:val="xl77"/>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4"/>
      <w:szCs w:val="14"/>
      <w:lang w:eastAsia="es-MX"/>
    </w:rPr>
  </w:style>
  <w:style w:type="paragraph" w:customStyle="1" w:styleId="xl78">
    <w:name w:val="xl78"/>
    <w:basedOn w:val="Normal"/>
    <w:rsid w:val="0015518C"/>
    <w:pPr>
      <w:spacing w:before="100" w:beforeAutospacing="1" w:after="100" w:afterAutospacing="1" w:line="240" w:lineRule="auto"/>
      <w:jc w:val="right"/>
    </w:pPr>
    <w:rPr>
      <w:rFonts w:ascii="Microsoft Sans Serif" w:eastAsia="Times New Roman" w:hAnsi="Microsoft Sans Serif" w:cs="Microsoft Sans Serif"/>
      <w:color w:val="000000"/>
      <w:sz w:val="14"/>
      <w:szCs w:val="1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A5A"/>
  </w:style>
  <w:style w:type="paragraph" w:styleId="Piedepgina">
    <w:name w:val="footer"/>
    <w:basedOn w:val="Normal"/>
    <w:link w:val="PiedepginaCar"/>
    <w:uiPriority w:val="99"/>
    <w:unhideWhenUsed/>
    <w:rsid w:val="00112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A5A"/>
  </w:style>
  <w:style w:type="paragraph" w:styleId="Textodeglobo">
    <w:name w:val="Balloon Text"/>
    <w:basedOn w:val="Normal"/>
    <w:link w:val="TextodegloboCar"/>
    <w:uiPriority w:val="99"/>
    <w:semiHidden/>
    <w:unhideWhenUsed/>
    <w:rsid w:val="00776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820"/>
    <w:rPr>
      <w:rFonts w:ascii="Tahoma" w:hAnsi="Tahoma" w:cs="Tahoma"/>
      <w:sz w:val="16"/>
      <w:szCs w:val="16"/>
    </w:rPr>
  </w:style>
  <w:style w:type="paragraph" w:styleId="Prrafodelista">
    <w:name w:val="List Paragraph"/>
    <w:basedOn w:val="Normal"/>
    <w:uiPriority w:val="34"/>
    <w:qFormat/>
    <w:rsid w:val="00547C9D"/>
    <w:pPr>
      <w:ind w:left="720"/>
      <w:contextualSpacing/>
    </w:pPr>
  </w:style>
  <w:style w:type="table" w:styleId="Tablaconcuadrcula">
    <w:name w:val="Table Grid"/>
    <w:basedOn w:val="Tablanormal"/>
    <w:uiPriority w:val="59"/>
    <w:rsid w:val="00F7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5518C"/>
    <w:rPr>
      <w:color w:val="0000FF"/>
      <w:u w:val="single"/>
    </w:rPr>
  </w:style>
  <w:style w:type="character" w:styleId="Hipervnculovisitado">
    <w:name w:val="FollowedHyperlink"/>
    <w:basedOn w:val="Fuentedeprrafopredeter"/>
    <w:uiPriority w:val="99"/>
    <w:semiHidden/>
    <w:unhideWhenUsed/>
    <w:rsid w:val="0015518C"/>
    <w:rPr>
      <w:color w:val="800080"/>
      <w:u w:val="single"/>
    </w:rPr>
  </w:style>
  <w:style w:type="paragraph" w:customStyle="1" w:styleId="xl65">
    <w:name w:val="xl65"/>
    <w:basedOn w:val="Normal"/>
    <w:rsid w:val="0015518C"/>
    <w:pPr>
      <w:pBdr>
        <w:top w:val="single" w:sz="4" w:space="0" w:color="000000"/>
      </w:pBdr>
      <w:spacing w:before="100" w:beforeAutospacing="1" w:after="100" w:afterAutospacing="1" w:line="240" w:lineRule="auto"/>
      <w:textAlignment w:val="top"/>
    </w:pPr>
    <w:rPr>
      <w:rFonts w:ascii="Arial" w:eastAsia="Times New Roman" w:hAnsi="Arial" w:cs="Arial"/>
      <w:color w:val="FFFFFF"/>
      <w:sz w:val="2"/>
      <w:szCs w:val="2"/>
      <w:lang w:eastAsia="es-MX"/>
    </w:rPr>
  </w:style>
  <w:style w:type="paragraph" w:customStyle="1" w:styleId="xl66">
    <w:name w:val="xl66"/>
    <w:basedOn w:val="Normal"/>
    <w:rsid w:val="0015518C"/>
    <w:pP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67">
    <w:name w:val="xl67"/>
    <w:basedOn w:val="Normal"/>
    <w:rsid w:val="0015518C"/>
    <w:pPr>
      <w:spacing w:before="100" w:beforeAutospacing="1" w:after="100" w:afterAutospacing="1" w:line="240" w:lineRule="auto"/>
      <w:jc w:val="right"/>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15518C"/>
    <w:pPr>
      <w:spacing w:before="100" w:beforeAutospacing="1" w:after="100" w:afterAutospacing="1" w:line="240" w:lineRule="auto"/>
      <w:jc w:val="right"/>
    </w:pPr>
    <w:rPr>
      <w:rFonts w:ascii="Arial" w:eastAsia="Times New Roman" w:hAnsi="Arial" w:cs="Arial"/>
      <w:b/>
      <w:bCs/>
      <w:color w:val="000000"/>
      <w:sz w:val="18"/>
      <w:szCs w:val="18"/>
      <w:lang w:eastAsia="es-MX"/>
    </w:rPr>
  </w:style>
  <w:style w:type="paragraph" w:customStyle="1" w:styleId="xl69">
    <w:name w:val="xl69"/>
    <w:basedOn w:val="Normal"/>
    <w:rsid w:val="0015518C"/>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70">
    <w:name w:val="xl70"/>
    <w:basedOn w:val="Normal"/>
    <w:rsid w:val="0015518C"/>
    <w:pPr>
      <w:spacing w:before="100" w:beforeAutospacing="1" w:after="100" w:afterAutospacing="1" w:line="240" w:lineRule="auto"/>
      <w:jc w:val="right"/>
    </w:pPr>
    <w:rPr>
      <w:rFonts w:ascii="Arial" w:eastAsia="Times New Roman" w:hAnsi="Arial" w:cs="Arial"/>
      <w:color w:val="000000"/>
      <w:sz w:val="16"/>
      <w:szCs w:val="16"/>
      <w:lang w:eastAsia="es-MX"/>
    </w:rPr>
  </w:style>
  <w:style w:type="paragraph" w:customStyle="1" w:styleId="xl71">
    <w:name w:val="xl71"/>
    <w:basedOn w:val="Normal"/>
    <w:rsid w:val="0015518C"/>
    <w:pPr>
      <w:spacing w:before="100" w:beforeAutospacing="1" w:after="100" w:afterAutospacing="1" w:line="240" w:lineRule="auto"/>
      <w:jc w:val="right"/>
    </w:pPr>
    <w:rPr>
      <w:rFonts w:ascii="Arial" w:eastAsia="Times New Roman" w:hAnsi="Arial" w:cs="Arial"/>
      <w:color w:val="FF0000"/>
      <w:sz w:val="16"/>
      <w:szCs w:val="16"/>
      <w:lang w:eastAsia="es-MX"/>
    </w:rPr>
  </w:style>
  <w:style w:type="paragraph" w:customStyle="1" w:styleId="xl72">
    <w:name w:val="xl72"/>
    <w:basedOn w:val="Normal"/>
    <w:rsid w:val="0015518C"/>
    <w:pPr>
      <w:spacing w:before="100" w:beforeAutospacing="1" w:after="100" w:afterAutospacing="1" w:line="240" w:lineRule="auto"/>
    </w:pPr>
    <w:rPr>
      <w:rFonts w:ascii="Microsoft Sans Serif" w:eastAsia="Times New Roman" w:hAnsi="Microsoft Sans Serif" w:cs="Microsoft Sans Serif"/>
      <w:b/>
      <w:bCs/>
      <w:color w:val="000000"/>
      <w:sz w:val="16"/>
      <w:szCs w:val="16"/>
      <w:lang w:eastAsia="es-MX"/>
    </w:rPr>
  </w:style>
  <w:style w:type="paragraph" w:customStyle="1" w:styleId="xl73">
    <w:name w:val="xl73"/>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6"/>
      <w:szCs w:val="16"/>
      <w:lang w:eastAsia="es-MX"/>
    </w:rPr>
  </w:style>
  <w:style w:type="paragraph" w:customStyle="1" w:styleId="xl74">
    <w:name w:val="xl74"/>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6"/>
      <w:szCs w:val="16"/>
      <w:lang w:eastAsia="es-MX"/>
    </w:rPr>
  </w:style>
  <w:style w:type="paragraph" w:customStyle="1" w:styleId="xl75">
    <w:name w:val="xl75"/>
    <w:basedOn w:val="Normal"/>
    <w:rsid w:val="0015518C"/>
    <w:pPr>
      <w:spacing w:before="100" w:beforeAutospacing="1" w:after="100" w:afterAutospacing="1" w:line="240" w:lineRule="auto"/>
      <w:textAlignment w:val="top"/>
    </w:pPr>
    <w:rPr>
      <w:rFonts w:ascii="Microsoft Sans Serif" w:eastAsia="Times New Roman" w:hAnsi="Microsoft Sans Serif" w:cs="Microsoft Sans Serif"/>
      <w:b/>
      <w:bCs/>
      <w:color w:val="000000"/>
      <w:sz w:val="16"/>
      <w:szCs w:val="16"/>
      <w:lang w:eastAsia="es-MX"/>
    </w:rPr>
  </w:style>
  <w:style w:type="paragraph" w:customStyle="1" w:styleId="xl76">
    <w:name w:val="xl76"/>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4"/>
      <w:szCs w:val="14"/>
      <w:lang w:eastAsia="es-MX"/>
    </w:rPr>
  </w:style>
  <w:style w:type="paragraph" w:customStyle="1" w:styleId="xl77">
    <w:name w:val="xl77"/>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4"/>
      <w:szCs w:val="14"/>
      <w:lang w:eastAsia="es-MX"/>
    </w:rPr>
  </w:style>
  <w:style w:type="paragraph" w:customStyle="1" w:styleId="xl78">
    <w:name w:val="xl78"/>
    <w:basedOn w:val="Normal"/>
    <w:rsid w:val="0015518C"/>
    <w:pPr>
      <w:spacing w:before="100" w:beforeAutospacing="1" w:after="100" w:afterAutospacing="1" w:line="240" w:lineRule="auto"/>
      <w:jc w:val="right"/>
    </w:pPr>
    <w:rPr>
      <w:rFonts w:ascii="Microsoft Sans Serif" w:eastAsia="Times New Roman" w:hAnsi="Microsoft Sans Serif" w:cs="Microsoft Sans Serif"/>
      <w:color w:val="000000"/>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9215">
      <w:bodyDiv w:val="1"/>
      <w:marLeft w:val="0"/>
      <w:marRight w:val="0"/>
      <w:marTop w:val="0"/>
      <w:marBottom w:val="0"/>
      <w:divBdr>
        <w:top w:val="none" w:sz="0" w:space="0" w:color="auto"/>
        <w:left w:val="none" w:sz="0" w:space="0" w:color="auto"/>
        <w:bottom w:val="none" w:sz="0" w:space="0" w:color="auto"/>
        <w:right w:val="none" w:sz="0" w:space="0" w:color="auto"/>
      </w:divBdr>
    </w:div>
    <w:div w:id="201484844">
      <w:bodyDiv w:val="1"/>
      <w:marLeft w:val="0"/>
      <w:marRight w:val="0"/>
      <w:marTop w:val="0"/>
      <w:marBottom w:val="0"/>
      <w:divBdr>
        <w:top w:val="none" w:sz="0" w:space="0" w:color="auto"/>
        <w:left w:val="none" w:sz="0" w:space="0" w:color="auto"/>
        <w:bottom w:val="none" w:sz="0" w:space="0" w:color="auto"/>
        <w:right w:val="none" w:sz="0" w:space="0" w:color="auto"/>
      </w:divBdr>
    </w:div>
    <w:div w:id="283076349">
      <w:bodyDiv w:val="1"/>
      <w:marLeft w:val="0"/>
      <w:marRight w:val="0"/>
      <w:marTop w:val="0"/>
      <w:marBottom w:val="0"/>
      <w:divBdr>
        <w:top w:val="none" w:sz="0" w:space="0" w:color="auto"/>
        <w:left w:val="none" w:sz="0" w:space="0" w:color="auto"/>
        <w:bottom w:val="none" w:sz="0" w:space="0" w:color="auto"/>
        <w:right w:val="none" w:sz="0" w:space="0" w:color="auto"/>
      </w:divBdr>
    </w:div>
    <w:div w:id="304161170">
      <w:bodyDiv w:val="1"/>
      <w:marLeft w:val="0"/>
      <w:marRight w:val="0"/>
      <w:marTop w:val="0"/>
      <w:marBottom w:val="0"/>
      <w:divBdr>
        <w:top w:val="none" w:sz="0" w:space="0" w:color="auto"/>
        <w:left w:val="none" w:sz="0" w:space="0" w:color="auto"/>
        <w:bottom w:val="none" w:sz="0" w:space="0" w:color="auto"/>
        <w:right w:val="none" w:sz="0" w:space="0" w:color="auto"/>
      </w:divBdr>
    </w:div>
    <w:div w:id="437605768">
      <w:bodyDiv w:val="1"/>
      <w:marLeft w:val="0"/>
      <w:marRight w:val="0"/>
      <w:marTop w:val="0"/>
      <w:marBottom w:val="0"/>
      <w:divBdr>
        <w:top w:val="none" w:sz="0" w:space="0" w:color="auto"/>
        <w:left w:val="none" w:sz="0" w:space="0" w:color="auto"/>
        <w:bottom w:val="none" w:sz="0" w:space="0" w:color="auto"/>
        <w:right w:val="none" w:sz="0" w:space="0" w:color="auto"/>
      </w:divBdr>
    </w:div>
    <w:div w:id="455955910">
      <w:bodyDiv w:val="1"/>
      <w:marLeft w:val="0"/>
      <w:marRight w:val="0"/>
      <w:marTop w:val="0"/>
      <w:marBottom w:val="0"/>
      <w:divBdr>
        <w:top w:val="none" w:sz="0" w:space="0" w:color="auto"/>
        <w:left w:val="none" w:sz="0" w:space="0" w:color="auto"/>
        <w:bottom w:val="none" w:sz="0" w:space="0" w:color="auto"/>
        <w:right w:val="none" w:sz="0" w:space="0" w:color="auto"/>
      </w:divBdr>
    </w:div>
    <w:div w:id="724793438">
      <w:bodyDiv w:val="1"/>
      <w:marLeft w:val="0"/>
      <w:marRight w:val="0"/>
      <w:marTop w:val="0"/>
      <w:marBottom w:val="0"/>
      <w:divBdr>
        <w:top w:val="none" w:sz="0" w:space="0" w:color="auto"/>
        <w:left w:val="none" w:sz="0" w:space="0" w:color="auto"/>
        <w:bottom w:val="none" w:sz="0" w:space="0" w:color="auto"/>
        <w:right w:val="none" w:sz="0" w:space="0" w:color="auto"/>
      </w:divBdr>
    </w:div>
    <w:div w:id="730731179">
      <w:bodyDiv w:val="1"/>
      <w:marLeft w:val="0"/>
      <w:marRight w:val="0"/>
      <w:marTop w:val="0"/>
      <w:marBottom w:val="0"/>
      <w:divBdr>
        <w:top w:val="none" w:sz="0" w:space="0" w:color="auto"/>
        <w:left w:val="none" w:sz="0" w:space="0" w:color="auto"/>
        <w:bottom w:val="none" w:sz="0" w:space="0" w:color="auto"/>
        <w:right w:val="none" w:sz="0" w:space="0" w:color="auto"/>
      </w:divBdr>
    </w:div>
    <w:div w:id="798643575">
      <w:bodyDiv w:val="1"/>
      <w:marLeft w:val="0"/>
      <w:marRight w:val="0"/>
      <w:marTop w:val="0"/>
      <w:marBottom w:val="0"/>
      <w:divBdr>
        <w:top w:val="none" w:sz="0" w:space="0" w:color="auto"/>
        <w:left w:val="none" w:sz="0" w:space="0" w:color="auto"/>
        <w:bottom w:val="none" w:sz="0" w:space="0" w:color="auto"/>
        <w:right w:val="none" w:sz="0" w:space="0" w:color="auto"/>
      </w:divBdr>
    </w:div>
    <w:div w:id="992635256">
      <w:bodyDiv w:val="1"/>
      <w:marLeft w:val="0"/>
      <w:marRight w:val="0"/>
      <w:marTop w:val="0"/>
      <w:marBottom w:val="0"/>
      <w:divBdr>
        <w:top w:val="none" w:sz="0" w:space="0" w:color="auto"/>
        <w:left w:val="none" w:sz="0" w:space="0" w:color="auto"/>
        <w:bottom w:val="none" w:sz="0" w:space="0" w:color="auto"/>
        <w:right w:val="none" w:sz="0" w:space="0" w:color="auto"/>
      </w:divBdr>
    </w:div>
    <w:div w:id="1368292831">
      <w:bodyDiv w:val="1"/>
      <w:marLeft w:val="0"/>
      <w:marRight w:val="0"/>
      <w:marTop w:val="0"/>
      <w:marBottom w:val="0"/>
      <w:divBdr>
        <w:top w:val="none" w:sz="0" w:space="0" w:color="auto"/>
        <w:left w:val="none" w:sz="0" w:space="0" w:color="auto"/>
        <w:bottom w:val="none" w:sz="0" w:space="0" w:color="auto"/>
        <w:right w:val="none" w:sz="0" w:space="0" w:color="auto"/>
      </w:divBdr>
    </w:div>
    <w:div w:id="1526481821">
      <w:bodyDiv w:val="1"/>
      <w:marLeft w:val="0"/>
      <w:marRight w:val="0"/>
      <w:marTop w:val="0"/>
      <w:marBottom w:val="0"/>
      <w:divBdr>
        <w:top w:val="none" w:sz="0" w:space="0" w:color="auto"/>
        <w:left w:val="none" w:sz="0" w:space="0" w:color="auto"/>
        <w:bottom w:val="none" w:sz="0" w:space="0" w:color="auto"/>
        <w:right w:val="none" w:sz="0" w:space="0" w:color="auto"/>
      </w:divBdr>
    </w:div>
    <w:div w:id="1733656536">
      <w:bodyDiv w:val="1"/>
      <w:marLeft w:val="0"/>
      <w:marRight w:val="0"/>
      <w:marTop w:val="0"/>
      <w:marBottom w:val="0"/>
      <w:divBdr>
        <w:top w:val="none" w:sz="0" w:space="0" w:color="auto"/>
        <w:left w:val="none" w:sz="0" w:space="0" w:color="auto"/>
        <w:bottom w:val="none" w:sz="0" w:space="0" w:color="auto"/>
        <w:right w:val="none" w:sz="0" w:space="0" w:color="auto"/>
      </w:divBdr>
    </w:div>
    <w:div w:id="1782649358">
      <w:bodyDiv w:val="1"/>
      <w:marLeft w:val="0"/>
      <w:marRight w:val="0"/>
      <w:marTop w:val="0"/>
      <w:marBottom w:val="0"/>
      <w:divBdr>
        <w:top w:val="none" w:sz="0" w:space="0" w:color="auto"/>
        <w:left w:val="none" w:sz="0" w:space="0" w:color="auto"/>
        <w:bottom w:val="none" w:sz="0" w:space="0" w:color="auto"/>
        <w:right w:val="none" w:sz="0" w:space="0" w:color="auto"/>
      </w:divBdr>
    </w:div>
    <w:div w:id="1783766237">
      <w:bodyDiv w:val="1"/>
      <w:marLeft w:val="0"/>
      <w:marRight w:val="0"/>
      <w:marTop w:val="0"/>
      <w:marBottom w:val="0"/>
      <w:divBdr>
        <w:top w:val="none" w:sz="0" w:space="0" w:color="auto"/>
        <w:left w:val="none" w:sz="0" w:space="0" w:color="auto"/>
        <w:bottom w:val="none" w:sz="0" w:space="0" w:color="auto"/>
        <w:right w:val="none" w:sz="0" w:space="0" w:color="auto"/>
      </w:divBdr>
    </w:div>
    <w:div w:id="1865285972">
      <w:bodyDiv w:val="1"/>
      <w:marLeft w:val="0"/>
      <w:marRight w:val="0"/>
      <w:marTop w:val="0"/>
      <w:marBottom w:val="0"/>
      <w:divBdr>
        <w:top w:val="none" w:sz="0" w:space="0" w:color="auto"/>
        <w:left w:val="none" w:sz="0" w:space="0" w:color="auto"/>
        <w:bottom w:val="none" w:sz="0" w:space="0" w:color="auto"/>
        <w:right w:val="none" w:sz="0" w:space="0" w:color="auto"/>
      </w:divBdr>
    </w:div>
    <w:div w:id="19259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DBE4-01E7-4677-B727-BAF67B20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4147</Words>
  <Characters>22811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RECURSOS FINANCIEROS</dc:creator>
  <cp:lastModifiedBy>RECURSOS FINANCIEROS</cp:lastModifiedBy>
  <cp:revision>2</cp:revision>
  <cp:lastPrinted>2020-08-05T20:13:00Z</cp:lastPrinted>
  <dcterms:created xsi:type="dcterms:W3CDTF">2021-01-08T21:45:00Z</dcterms:created>
  <dcterms:modified xsi:type="dcterms:W3CDTF">2021-01-08T21:45:00Z</dcterms:modified>
</cp:coreProperties>
</file>